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0439" w14:textId="77777777" w:rsidR="00FF4E57" w:rsidRPr="00FF4E57" w:rsidRDefault="0051785F" w:rsidP="00FF4E57">
      <w:pPr>
        <w:pStyle w:val="BodyText"/>
        <w:kinsoku w:val="0"/>
        <w:overflowPunct w:val="0"/>
        <w:spacing w:before="80"/>
        <w:ind w:left="104"/>
        <w:rPr>
          <w:rFonts w:ascii="Book Antiqua" w:hAnsi="Book Antiqua" w:cs="Book Antiqua"/>
          <w:sz w:val="22"/>
          <w:szCs w:val="22"/>
        </w:rPr>
      </w:pPr>
      <w:bookmarkStart w:id="0" w:name="_GoBack"/>
      <w:bookmarkEnd w:id="0"/>
      <w:r>
        <w:rPr>
          <w:noProof/>
        </w:rPr>
        <w:pict w14:anchorId="638CAEE9">
          <v:rect id="_x0000_s1026" style="position:absolute;left:0;text-align:left;margin-left:410pt;margin-top:26.8pt;width:56pt;height:56pt;z-index:-7;mso-position-horizontal-relative:page" o:allowincell="f" filled="f" stroked="f">
            <v:textbox inset="0,0,0,0">
              <w:txbxContent>
                <w:p w14:paraId="3B7590BF" w14:textId="77777777" w:rsidR="006A19FA" w:rsidRDefault="006A19FA">
                  <w:pPr>
                    <w:widowControl/>
                    <w:autoSpaceDE/>
                    <w:autoSpaceDN/>
                    <w:adjustRightInd/>
                    <w:spacing w:line="1120" w:lineRule="atLeast"/>
                    <w:rPr>
                      <w:sz w:val="24"/>
                      <w:szCs w:val="24"/>
                    </w:rPr>
                  </w:pPr>
                </w:p>
                <w:p w14:paraId="283EBC44" w14:textId="77777777" w:rsidR="006A19FA" w:rsidRDefault="006A19FA">
                  <w:pPr>
                    <w:rPr>
                      <w:sz w:val="24"/>
                      <w:szCs w:val="24"/>
                    </w:rPr>
                  </w:pPr>
                </w:p>
              </w:txbxContent>
            </v:textbox>
            <w10:wrap anchorx="page"/>
          </v:rect>
        </w:pict>
      </w:r>
      <w:bookmarkStart w:id="1" w:name="MC Leter"/>
      <w:bookmarkEnd w:id="1"/>
      <w:r w:rsidR="00FF4E57">
        <w:rPr>
          <w:rFonts w:ascii="Book Antiqua" w:hAnsi="Book Antiqua" w:cs="Book Antiqua"/>
          <w:sz w:val="22"/>
          <w:szCs w:val="22"/>
        </w:rPr>
        <w:t>DISNEY UNIVERSITY</w:t>
      </w:r>
    </w:p>
    <w:p w14:paraId="00A7C764" w14:textId="77777777" w:rsidR="006A19FA" w:rsidRDefault="0051785F">
      <w:pPr>
        <w:pStyle w:val="BodyText"/>
        <w:kinsoku w:val="0"/>
        <w:overflowPunct w:val="0"/>
        <w:spacing w:before="4"/>
        <w:rPr>
          <w:rFonts w:ascii="Book Antiqua" w:hAnsi="Book Antiqua" w:cs="Book Antiqua"/>
          <w:sz w:val="25"/>
          <w:szCs w:val="25"/>
        </w:rPr>
      </w:pPr>
      <w:r>
        <w:rPr>
          <w:noProof/>
        </w:rPr>
        <w:pict w14:anchorId="271F10AA">
          <v:shape id="_x0000_s1027" style="position:absolute;margin-left:48.55pt;margin-top:17.9pt;width:355.6pt;height:1pt;z-index:5;mso-wrap-distance-left:0;mso-wrap-distance-right:0;mso-position-horizontal-relative:page;mso-position-vertical-relative:text" coordsize="7112,20" o:allowincell="f" path="m,hhl7111,e" filled="f" strokeweight=".48pt">
            <v:path arrowok="t"/>
            <w10:wrap type="topAndBottom" anchorx="page"/>
          </v:shape>
        </w:pict>
      </w:r>
      <w:r>
        <w:rPr>
          <w:noProof/>
        </w:rPr>
        <w:pict w14:anchorId="6DCF1270">
          <v:shape id="_x0000_s1028" style="position:absolute;margin-left:471.6pt;margin-top:17.9pt;width:112.6pt;height:1pt;z-index:6;mso-wrap-distance-left:0;mso-wrap-distance-right:0;mso-position-horizontal-relative:page;mso-position-vertical-relative:text" coordsize="2252,20" o:allowincell="f" path="m,hhl2251,e" filled="f" strokeweight=".48pt">
            <v:path arrowok="t"/>
            <w10:wrap type="topAndBottom" anchorx="page"/>
          </v:shape>
        </w:pict>
      </w:r>
    </w:p>
    <w:p w14:paraId="3F990226" w14:textId="77777777" w:rsidR="006A19FA" w:rsidRDefault="006A19FA" w:rsidP="00FF4E57">
      <w:pPr>
        <w:pStyle w:val="BodyText"/>
        <w:tabs>
          <w:tab w:val="left" w:pos="8700"/>
        </w:tabs>
        <w:kinsoku w:val="0"/>
        <w:overflowPunct w:val="0"/>
        <w:spacing w:before="33" w:after="50"/>
        <w:rPr>
          <w:rFonts w:ascii="Book Antiqua" w:hAnsi="Book Antiqua" w:cs="Book Antiqua"/>
          <w:sz w:val="13"/>
          <w:szCs w:val="13"/>
        </w:rPr>
      </w:pPr>
    </w:p>
    <w:p w14:paraId="6BF435D5" w14:textId="77777777" w:rsidR="006A19FA" w:rsidRDefault="0051785F">
      <w:pPr>
        <w:pStyle w:val="BodyText"/>
        <w:tabs>
          <w:tab w:val="left" w:pos="8667"/>
        </w:tabs>
        <w:kinsoku w:val="0"/>
        <w:overflowPunct w:val="0"/>
        <w:spacing w:line="20" w:lineRule="exact"/>
        <w:ind w:left="207"/>
        <w:rPr>
          <w:rFonts w:ascii="Book Antiqua" w:hAnsi="Book Antiqua" w:cs="Book Antiqua"/>
          <w:sz w:val="2"/>
          <w:szCs w:val="2"/>
        </w:rPr>
      </w:pPr>
      <w:r>
        <w:rPr>
          <w:noProof/>
        </w:rPr>
      </w:r>
      <w:r w:rsidR="006A19FA">
        <w:rPr>
          <w:rFonts w:ascii="Book Antiqua" w:hAnsi="Book Antiqua" w:cs="Book Antiqua"/>
          <w:sz w:val="2"/>
          <w:szCs w:val="2"/>
        </w:rPr>
        <w:pict w14:anchorId="61E9BC1D">
          <v:group id="_x0000_s1029" style="width:355.6pt;height:1pt;mso-position-horizontal-relative:char;mso-position-vertical-relative:line" coordsize="7112,20" o:allowincell="f">
            <v:shape id="_x0000_s1030" style="position:absolute;top:4;width:7112;height:20;mso-position-horizontal-relative:page;mso-position-vertical-relative:page" coordsize="7112,20" o:allowincell="f" path="m,hhl7111,e" filled="f" strokeweight=".48pt">
              <v:path arrowok="t"/>
            </v:shape>
            <w10:anchorlock/>
          </v:group>
        </w:pict>
      </w:r>
      <w:r w:rsidR="006A19FA">
        <w:rPr>
          <w:rFonts w:ascii="Book Antiqua" w:hAnsi="Book Antiqua" w:cs="Book Antiqua"/>
          <w:sz w:val="2"/>
          <w:szCs w:val="2"/>
        </w:rPr>
        <w:t xml:space="preserve"> </w:t>
      </w:r>
      <w:r w:rsidR="006A19FA">
        <w:rPr>
          <w:rFonts w:ascii="Book Antiqua" w:hAnsi="Book Antiqua" w:cs="Book Antiqua"/>
          <w:sz w:val="2"/>
          <w:szCs w:val="2"/>
        </w:rPr>
        <w:tab/>
      </w:r>
      <w:r>
        <w:rPr>
          <w:noProof/>
        </w:rPr>
      </w:r>
      <w:r w:rsidR="006A19FA">
        <w:rPr>
          <w:rFonts w:ascii="Book Antiqua" w:hAnsi="Book Antiqua" w:cs="Book Antiqua"/>
          <w:sz w:val="2"/>
          <w:szCs w:val="2"/>
        </w:rPr>
        <w:pict w14:anchorId="35C8B000">
          <v:group id="_x0000_s1031" style="width:112.6pt;height:1pt;mso-position-horizontal-relative:char;mso-position-vertical-relative:line" coordsize="2252,20" o:allowincell="f">
            <v:shape id="_x0000_s1032" style="position:absolute;top:4;width:2252;height:20;mso-position-horizontal-relative:page;mso-position-vertical-relative:page" coordsize="2252,20" o:allowincell="f" path="m,hhl2251,e" filled="f" strokeweight=".48pt">
              <v:path arrowok="t"/>
            </v:shape>
            <w10:anchorlock/>
          </v:group>
        </w:pict>
      </w:r>
    </w:p>
    <w:p w14:paraId="12C2235E" w14:textId="77777777" w:rsidR="006A19FA" w:rsidRDefault="006A19FA">
      <w:pPr>
        <w:pStyle w:val="BodyText"/>
        <w:kinsoku w:val="0"/>
        <w:overflowPunct w:val="0"/>
        <w:rPr>
          <w:rFonts w:ascii="Book Antiqua" w:hAnsi="Book Antiqua" w:cs="Book Antiqua"/>
          <w:sz w:val="16"/>
          <w:szCs w:val="16"/>
        </w:rPr>
      </w:pPr>
    </w:p>
    <w:p w14:paraId="3CD391B5" w14:textId="77777777" w:rsidR="006A19FA" w:rsidRDefault="006A19FA">
      <w:pPr>
        <w:pStyle w:val="BodyText"/>
        <w:kinsoku w:val="0"/>
        <w:overflowPunct w:val="0"/>
        <w:rPr>
          <w:rFonts w:ascii="Book Antiqua" w:hAnsi="Book Antiqua" w:cs="Book Antiqua"/>
          <w:sz w:val="16"/>
          <w:szCs w:val="16"/>
        </w:rPr>
      </w:pPr>
    </w:p>
    <w:p w14:paraId="1B89AE50" w14:textId="77777777" w:rsidR="006A19FA" w:rsidRDefault="006A19FA">
      <w:pPr>
        <w:pStyle w:val="BodyText"/>
        <w:kinsoku w:val="0"/>
        <w:overflowPunct w:val="0"/>
        <w:rPr>
          <w:rFonts w:ascii="Book Antiqua" w:hAnsi="Book Antiqua" w:cs="Book Antiqua"/>
          <w:sz w:val="16"/>
          <w:szCs w:val="16"/>
        </w:rPr>
      </w:pPr>
    </w:p>
    <w:p w14:paraId="0BF0F993" w14:textId="77777777" w:rsidR="006A19FA" w:rsidRDefault="006A19FA">
      <w:pPr>
        <w:pStyle w:val="BodyText"/>
        <w:kinsoku w:val="0"/>
        <w:overflowPunct w:val="0"/>
        <w:ind w:left="7412"/>
        <w:rPr>
          <w:rFonts w:ascii="Book Antiqua" w:hAnsi="Book Antiqua" w:cs="Book Antiqua"/>
          <w:sz w:val="15"/>
          <w:szCs w:val="15"/>
        </w:rPr>
      </w:pPr>
      <w:r>
        <w:rPr>
          <w:rFonts w:ascii="Book Antiqua" w:hAnsi="Book Antiqua" w:cs="Book Antiqua"/>
          <w:sz w:val="15"/>
          <w:szCs w:val="15"/>
        </w:rPr>
        <w:t>OFFICE OF THE PRESIDENT</w:t>
      </w:r>
    </w:p>
    <w:p w14:paraId="36A32CF5" w14:textId="77777777" w:rsidR="00FF4E57" w:rsidRDefault="00FF4E57">
      <w:pPr>
        <w:pStyle w:val="BodyText"/>
        <w:kinsoku w:val="0"/>
        <w:overflowPunct w:val="0"/>
        <w:spacing w:before="18"/>
        <w:ind w:right="1749"/>
        <w:jc w:val="right"/>
        <w:rPr>
          <w:rFonts w:ascii="Book Antiqua" w:hAnsi="Book Antiqua" w:cs="Book Antiqua"/>
          <w:sz w:val="15"/>
          <w:szCs w:val="15"/>
        </w:rPr>
      </w:pPr>
    </w:p>
    <w:p w14:paraId="2D008175" w14:textId="77777777" w:rsidR="006A19FA" w:rsidRDefault="006A19FA">
      <w:pPr>
        <w:pStyle w:val="BodyText"/>
        <w:kinsoku w:val="0"/>
        <w:overflowPunct w:val="0"/>
        <w:spacing w:before="18"/>
        <w:ind w:right="1749"/>
        <w:jc w:val="right"/>
      </w:pPr>
      <w:r>
        <w:t>September 21, 2020</w:t>
      </w:r>
    </w:p>
    <w:p w14:paraId="07731FCD" w14:textId="77777777" w:rsidR="006A19FA" w:rsidRDefault="006A19FA">
      <w:pPr>
        <w:pStyle w:val="BodyText"/>
        <w:kinsoku w:val="0"/>
        <w:overflowPunct w:val="0"/>
        <w:spacing w:before="5"/>
      </w:pPr>
    </w:p>
    <w:p w14:paraId="6697BB16" w14:textId="77777777" w:rsidR="006A19FA" w:rsidRDefault="006A19FA">
      <w:pPr>
        <w:pStyle w:val="Heading1"/>
        <w:kinsoku w:val="0"/>
        <w:overflowPunct w:val="0"/>
        <w:ind w:left="103"/>
        <w:rPr>
          <w:color w:val="000000"/>
        </w:rPr>
      </w:pPr>
      <w:bookmarkStart w:id="2" w:name="CHANCELLOR MUÑOZ"/>
      <w:bookmarkEnd w:id="2"/>
      <w:r>
        <w:t xml:space="preserve">CHANCELLOR </w:t>
      </w:r>
      <w:r w:rsidR="00FF4E57">
        <w:t>HOOK</w:t>
      </w:r>
    </w:p>
    <w:p w14:paraId="65F11CFF" w14:textId="77777777" w:rsidR="006A19FA" w:rsidRDefault="006A19FA">
      <w:pPr>
        <w:pStyle w:val="BodyText"/>
        <w:kinsoku w:val="0"/>
        <w:overflowPunct w:val="0"/>
        <w:spacing w:before="7"/>
        <w:rPr>
          <w:b/>
          <w:bCs/>
          <w:sz w:val="23"/>
          <w:szCs w:val="23"/>
        </w:rPr>
      </w:pPr>
    </w:p>
    <w:p w14:paraId="6DF252F4" w14:textId="77777777" w:rsidR="006A19FA" w:rsidRDefault="006A19FA">
      <w:pPr>
        <w:pStyle w:val="BodyText"/>
        <w:kinsoku w:val="0"/>
        <w:overflowPunct w:val="0"/>
        <w:ind w:left="103"/>
        <w:rPr>
          <w:color w:val="000000"/>
        </w:rPr>
      </w:pPr>
      <w:r>
        <w:t xml:space="preserve">Dear Chancellor </w:t>
      </w:r>
      <w:r w:rsidR="00FF4E57">
        <w:t>Hook</w:t>
      </w:r>
      <w:r>
        <w:rPr>
          <w:color w:val="000000"/>
        </w:rPr>
        <w:t>:</w:t>
      </w:r>
    </w:p>
    <w:p w14:paraId="04653F33" w14:textId="77777777" w:rsidR="00FF4E57" w:rsidRDefault="00FF4E57" w:rsidP="00FF4E57">
      <w:pPr>
        <w:pStyle w:val="Heading1"/>
        <w:kinsoku w:val="0"/>
        <w:overflowPunct w:val="0"/>
        <w:spacing w:line="274" w:lineRule="exact"/>
        <w:ind w:left="0"/>
      </w:pPr>
    </w:p>
    <w:p w14:paraId="3B363203" w14:textId="77777777" w:rsidR="006A19FA" w:rsidRPr="00FF4E57" w:rsidRDefault="006A19FA" w:rsidP="00FF4E57">
      <w:pPr>
        <w:pStyle w:val="Heading1"/>
        <w:kinsoku w:val="0"/>
        <w:overflowPunct w:val="0"/>
        <w:spacing w:line="274" w:lineRule="exact"/>
        <w:ind w:left="0"/>
        <w:rPr>
          <w:color w:val="FF0000"/>
        </w:rPr>
      </w:pPr>
      <w:r>
        <w:t xml:space="preserve"> </w:t>
      </w:r>
      <w:r w:rsidR="00C40366">
        <w:t>Little Mermaid Retirement Home</w:t>
      </w:r>
      <w:r w:rsidR="00FF4E57">
        <w:rPr>
          <w:color w:val="FF0000"/>
        </w:rPr>
        <w:t>1</w:t>
      </w:r>
    </w:p>
    <w:p w14:paraId="2929768E" w14:textId="77777777" w:rsidR="006A19FA" w:rsidRDefault="006A19FA">
      <w:pPr>
        <w:pStyle w:val="BodyText"/>
        <w:kinsoku w:val="0"/>
        <w:overflowPunct w:val="0"/>
        <w:spacing w:before="4"/>
        <w:rPr>
          <w:sz w:val="16"/>
          <w:szCs w:val="16"/>
        </w:rPr>
      </w:pPr>
    </w:p>
    <w:p w14:paraId="36B5FAC8" w14:textId="77777777" w:rsidR="006A19FA" w:rsidRDefault="006A19FA">
      <w:pPr>
        <w:pStyle w:val="Heading2"/>
        <w:kinsoku w:val="0"/>
        <w:overflowPunct w:val="0"/>
        <w:spacing w:before="90"/>
        <w:ind w:left="104"/>
      </w:pPr>
      <w:r>
        <w:t>Transfer of Preliminary Plans Funding</w:t>
      </w:r>
    </w:p>
    <w:p w14:paraId="7E629249" w14:textId="77777777" w:rsidR="006A19FA" w:rsidRDefault="006A19FA">
      <w:pPr>
        <w:pStyle w:val="BodyText"/>
        <w:kinsoku w:val="0"/>
        <w:overflowPunct w:val="0"/>
        <w:spacing w:before="7"/>
        <w:rPr>
          <w:b/>
          <w:bCs/>
          <w:i/>
          <w:iCs/>
          <w:sz w:val="23"/>
          <w:szCs w:val="23"/>
        </w:rPr>
      </w:pPr>
    </w:p>
    <w:p w14:paraId="2692ED3D" w14:textId="77777777" w:rsidR="006A19FA" w:rsidRDefault="006A19FA">
      <w:pPr>
        <w:pStyle w:val="BodyText"/>
        <w:kinsoku w:val="0"/>
        <w:overflowPunct w:val="0"/>
        <w:ind w:left="104" w:right="618"/>
      </w:pPr>
      <w:r>
        <w:t>At their September 2020 meeting, the Regents approved preliminary plans funding in the amount of $12 million</w:t>
      </w:r>
      <w:r w:rsidR="001250FB">
        <w:rPr>
          <w:color w:val="FF0000"/>
        </w:rPr>
        <w:t>16</w:t>
      </w:r>
      <w:r>
        <w:t xml:space="preserve"> to be funded from campus reserves ($4.2 million) and external financing supported by State appropriations ($7.8 million) for the </w:t>
      </w:r>
      <w:r w:rsidR="00EE49E3">
        <w:t xml:space="preserve">Never </w:t>
      </w:r>
      <w:r w:rsidR="00C40366">
        <w:t>N</w:t>
      </w:r>
      <w:r w:rsidR="00EE49E3">
        <w:t>ever Land</w:t>
      </w:r>
      <w:r>
        <w:t xml:space="preserve"> Sciences Building. The project will construct an approximately 180,000-gross square foot building to support the education and retention of healthcare professionals. The building will house medical education and allied healthcare instructional facilities, two </w:t>
      </w:r>
      <w:r w:rsidR="00FF4E57">
        <w:t xml:space="preserve">of the </w:t>
      </w:r>
      <w:r>
        <w:t>largest and fastest growing academic departments, Psychological Sciences and Public Health, as well as general assignment classrooms to support increased student enrollments.</w:t>
      </w:r>
    </w:p>
    <w:p w14:paraId="6DA3F43B" w14:textId="77777777" w:rsidR="006A19FA" w:rsidRDefault="006A19FA">
      <w:pPr>
        <w:pStyle w:val="BodyText"/>
        <w:kinsoku w:val="0"/>
        <w:overflowPunct w:val="0"/>
      </w:pPr>
    </w:p>
    <w:p w14:paraId="45DD68AE" w14:textId="77777777" w:rsidR="006A19FA" w:rsidRDefault="006A19FA">
      <w:pPr>
        <w:pStyle w:val="BodyText"/>
        <w:kinsoku w:val="0"/>
        <w:overflowPunct w:val="0"/>
        <w:ind w:left="104" w:right="578"/>
        <w:rPr>
          <w:sz w:val="23"/>
          <w:szCs w:val="23"/>
        </w:rPr>
      </w:pPr>
      <w:r>
        <w:t xml:space="preserve">The campus is authorized to transfer $4.2 million in campus reserves to the plant expenditure ledger (Account No. </w:t>
      </w:r>
      <w:r w:rsidR="00FF4E57">
        <w:t>000000</w:t>
      </w:r>
      <w:r>
        <w:t>)</w:t>
      </w:r>
      <w:r w:rsidR="001250FB">
        <w:rPr>
          <w:color w:val="FF0000"/>
        </w:rPr>
        <w:t>15</w:t>
      </w:r>
      <w:r>
        <w:t xml:space="preserve"> and is authorized to access up to $7.8 million in e</w:t>
      </w:r>
      <w:r>
        <w:rPr>
          <w:sz w:val="23"/>
          <w:szCs w:val="23"/>
        </w:rPr>
        <w:t>xternal financing for the preliminary plans phase.</w:t>
      </w:r>
    </w:p>
    <w:p w14:paraId="5A05AEC1" w14:textId="77777777" w:rsidR="006A19FA" w:rsidRDefault="006A19FA">
      <w:pPr>
        <w:pStyle w:val="BodyText"/>
        <w:kinsoku w:val="0"/>
        <w:overflowPunct w:val="0"/>
      </w:pPr>
    </w:p>
    <w:p w14:paraId="270E1042" w14:textId="77777777" w:rsidR="006A19FA" w:rsidRDefault="0051785F">
      <w:pPr>
        <w:pStyle w:val="BodyText"/>
        <w:kinsoku w:val="0"/>
        <w:overflowPunct w:val="0"/>
        <w:ind w:left="2645" w:right="3870"/>
        <w:jc w:val="center"/>
      </w:pPr>
      <w:r>
        <w:rPr>
          <w:noProof/>
        </w:rPr>
        <w:pict w14:anchorId="6F14BC46">
          <v:rect id="_x0000_s1033" style="position:absolute;left:0;text-align:left;margin-left:260.15pt;margin-top:16.8pt;width:134pt;height:28pt;z-index:-4;mso-position-horizontal-relative:page" o:allowincell="f" filled="f" stroked="f">
            <v:textbox inset="0,0,0,0">
              <w:txbxContent>
                <w:p w14:paraId="0860CE55" w14:textId="77777777" w:rsidR="006A19FA" w:rsidRDefault="006A19FA">
                  <w:pPr>
                    <w:widowControl/>
                    <w:autoSpaceDE/>
                    <w:autoSpaceDN/>
                    <w:adjustRightInd/>
                    <w:spacing w:line="560" w:lineRule="atLeast"/>
                    <w:rPr>
                      <w:sz w:val="24"/>
                      <w:szCs w:val="24"/>
                    </w:rPr>
                  </w:pPr>
                </w:p>
                <w:p w14:paraId="04D846A9" w14:textId="77777777" w:rsidR="006A19FA" w:rsidRDefault="006A19FA">
                  <w:pPr>
                    <w:rPr>
                      <w:sz w:val="24"/>
                      <w:szCs w:val="24"/>
                    </w:rPr>
                  </w:pPr>
                </w:p>
              </w:txbxContent>
            </v:textbox>
            <w10:wrap anchorx="page"/>
          </v:rect>
        </w:pict>
      </w:r>
      <w:r w:rsidR="006A19FA">
        <w:t>Sincerely,</w:t>
      </w:r>
    </w:p>
    <w:p w14:paraId="61928E43" w14:textId="77777777" w:rsidR="006A19FA" w:rsidRDefault="006A19FA">
      <w:pPr>
        <w:pStyle w:val="BodyText"/>
        <w:kinsoku w:val="0"/>
        <w:overflowPunct w:val="0"/>
        <w:rPr>
          <w:sz w:val="26"/>
          <w:szCs w:val="26"/>
        </w:rPr>
      </w:pPr>
    </w:p>
    <w:p w14:paraId="4E689BD2" w14:textId="77777777" w:rsidR="006A19FA" w:rsidRDefault="006A19FA">
      <w:pPr>
        <w:pStyle w:val="BodyText"/>
        <w:kinsoku w:val="0"/>
        <w:overflowPunct w:val="0"/>
        <w:rPr>
          <w:sz w:val="22"/>
          <w:szCs w:val="22"/>
        </w:rPr>
      </w:pPr>
    </w:p>
    <w:p w14:paraId="1E2EAE51" w14:textId="77777777" w:rsidR="006A19FA" w:rsidRDefault="006A19FA">
      <w:pPr>
        <w:pStyle w:val="BodyText"/>
        <w:kinsoku w:val="0"/>
        <w:overflowPunct w:val="0"/>
        <w:ind w:left="3306" w:right="3870"/>
        <w:jc w:val="center"/>
      </w:pPr>
      <w:r>
        <w:t>Da</w:t>
      </w:r>
      <w:r w:rsidR="00FF4E57">
        <w:t>ffy Duck</w:t>
      </w:r>
    </w:p>
    <w:p w14:paraId="7FE229E5" w14:textId="77777777" w:rsidR="006A19FA" w:rsidRDefault="006A19FA">
      <w:pPr>
        <w:pStyle w:val="BodyText"/>
        <w:kinsoku w:val="0"/>
        <w:overflowPunct w:val="0"/>
        <w:ind w:left="3810" w:right="3276"/>
        <w:jc w:val="center"/>
      </w:pPr>
      <w:r>
        <w:t>Director of Capital Planning</w:t>
      </w:r>
    </w:p>
    <w:p w14:paraId="226E398B" w14:textId="77777777" w:rsidR="006A19FA" w:rsidRDefault="006A19FA">
      <w:pPr>
        <w:pStyle w:val="BodyText"/>
        <w:kinsoku w:val="0"/>
        <w:overflowPunct w:val="0"/>
      </w:pPr>
    </w:p>
    <w:p w14:paraId="79A24D01" w14:textId="77777777" w:rsidR="006A19FA" w:rsidRDefault="006A19FA">
      <w:pPr>
        <w:pStyle w:val="BodyText"/>
        <w:kinsoku w:val="0"/>
        <w:overflowPunct w:val="0"/>
        <w:ind w:left="104"/>
      </w:pPr>
      <w:r>
        <w:t>Attachment</w:t>
      </w:r>
    </w:p>
    <w:p w14:paraId="62711274" w14:textId="77777777" w:rsidR="006A19FA" w:rsidRDefault="006A19FA">
      <w:pPr>
        <w:pStyle w:val="BodyText"/>
        <w:kinsoku w:val="0"/>
        <w:overflowPunct w:val="0"/>
      </w:pPr>
    </w:p>
    <w:p w14:paraId="26DDC5FB" w14:textId="77777777" w:rsidR="006A19FA" w:rsidRDefault="006A19FA" w:rsidP="00FF4E57">
      <w:pPr>
        <w:pStyle w:val="BodyText"/>
        <w:tabs>
          <w:tab w:val="left" w:pos="823"/>
        </w:tabs>
        <w:kinsoku w:val="0"/>
        <w:overflowPunct w:val="0"/>
        <w:ind w:left="104"/>
      </w:pPr>
      <w:r>
        <w:t>cc:</w:t>
      </w:r>
      <w:r>
        <w:tab/>
      </w:r>
      <w:r w:rsidR="00FF4E57">
        <w:t>Everyone</w:t>
      </w:r>
    </w:p>
    <w:p w14:paraId="2500FFDB" w14:textId="77777777" w:rsidR="006A19FA" w:rsidRDefault="006A19FA">
      <w:pPr>
        <w:pStyle w:val="BodyText"/>
        <w:kinsoku w:val="0"/>
        <w:overflowPunct w:val="0"/>
        <w:ind w:left="823" w:right="7310"/>
        <w:sectPr w:rsidR="006A19FA">
          <w:type w:val="continuous"/>
          <w:pgSz w:w="12240" w:h="15840"/>
          <w:pgMar w:top="640" w:right="440" w:bottom="280" w:left="760" w:header="720" w:footer="720" w:gutter="0"/>
          <w:cols w:space="720"/>
          <w:noEndnote/>
        </w:sectPr>
      </w:pPr>
    </w:p>
    <w:p w14:paraId="32644DF3" w14:textId="77777777" w:rsidR="006A19FA" w:rsidRDefault="006A19FA">
      <w:pPr>
        <w:pStyle w:val="BodyText"/>
        <w:kinsoku w:val="0"/>
        <w:overflowPunct w:val="0"/>
        <w:spacing w:before="4"/>
        <w:rPr>
          <w:sz w:val="17"/>
          <w:szCs w:val="17"/>
        </w:rPr>
      </w:pPr>
    </w:p>
    <w:p w14:paraId="4D0F3181" w14:textId="77777777" w:rsidR="006A19FA" w:rsidRDefault="006A19FA">
      <w:pPr>
        <w:pStyle w:val="BodyText"/>
        <w:kinsoku w:val="0"/>
        <w:overflowPunct w:val="0"/>
        <w:spacing w:before="4"/>
        <w:rPr>
          <w:sz w:val="17"/>
          <w:szCs w:val="17"/>
        </w:rPr>
        <w:sectPr w:rsidR="006A19FA">
          <w:pgSz w:w="12240" w:h="15840"/>
          <w:pgMar w:top="1500" w:right="440" w:bottom="280" w:left="760" w:header="720" w:footer="720" w:gutter="0"/>
          <w:cols w:space="720"/>
          <w:noEndnote/>
        </w:sectPr>
      </w:pPr>
    </w:p>
    <w:p w14:paraId="5AEAED9D" w14:textId="77777777" w:rsidR="006A19FA" w:rsidRDefault="006A19FA">
      <w:pPr>
        <w:pStyle w:val="BodyText"/>
        <w:kinsoku w:val="0"/>
        <w:overflowPunct w:val="0"/>
        <w:spacing w:before="40"/>
        <w:ind w:right="997"/>
        <w:jc w:val="right"/>
        <w:rPr>
          <w:b/>
          <w:bCs/>
          <w:sz w:val="72"/>
          <w:szCs w:val="72"/>
        </w:rPr>
      </w:pPr>
      <w:bookmarkStart w:id="3" w:name="MC HSB"/>
      <w:bookmarkEnd w:id="3"/>
      <w:r>
        <w:rPr>
          <w:b/>
          <w:bCs/>
          <w:sz w:val="72"/>
          <w:szCs w:val="72"/>
        </w:rPr>
        <w:lastRenderedPageBreak/>
        <w:t>F1B</w:t>
      </w:r>
    </w:p>
    <w:p w14:paraId="01AA9261" w14:textId="77777777" w:rsidR="006A19FA" w:rsidRDefault="006A19FA">
      <w:pPr>
        <w:pStyle w:val="BodyText"/>
        <w:kinsoku w:val="0"/>
        <w:overflowPunct w:val="0"/>
        <w:spacing w:before="1"/>
        <w:rPr>
          <w:b/>
          <w:bCs/>
          <w:sz w:val="16"/>
          <w:szCs w:val="16"/>
        </w:rPr>
      </w:pPr>
    </w:p>
    <w:p w14:paraId="07BE4DC3" w14:textId="77777777" w:rsidR="006A19FA" w:rsidRDefault="006A19FA">
      <w:pPr>
        <w:pStyle w:val="Heading1"/>
        <w:kinsoku w:val="0"/>
        <w:overflowPunct w:val="0"/>
        <w:spacing w:before="90"/>
      </w:pPr>
      <w:r>
        <w:t>Office of the President</w:t>
      </w:r>
    </w:p>
    <w:p w14:paraId="2AB9E000" w14:textId="77777777" w:rsidR="006A19FA" w:rsidRDefault="006A19FA">
      <w:pPr>
        <w:pStyle w:val="BodyText"/>
        <w:kinsoku w:val="0"/>
        <w:overflowPunct w:val="0"/>
        <w:rPr>
          <w:b/>
          <w:bCs/>
        </w:rPr>
      </w:pPr>
    </w:p>
    <w:p w14:paraId="37D32646" w14:textId="77777777" w:rsidR="006A19FA" w:rsidRDefault="006A19FA">
      <w:pPr>
        <w:pStyle w:val="BodyText"/>
        <w:kinsoku w:val="0"/>
        <w:overflowPunct w:val="0"/>
        <w:ind w:left="680"/>
        <w:rPr>
          <w:b/>
          <w:bCs/>
        </w:rPr>
      </w:pPr>
      <w:r>
        <w:rPr>
          <w:b/>
          <w:bCs/>
        </w:rPr>
        <w:t>TO MEMBERS OF THE FINANCE AND CAPITAL STRATEGIES COMMITTEE:</w:t>
      </w:r>
    </w:p>
    <w:p w14:paraId="3A70248F" w14:textId="77777777" w:rsidR="006A19FA" w:rsidRDefault="006A19FA">
      <w:pPr>
        <w:pStyle w:val="BodyText"/>
        <w:kinsoku w:val="0"/>
        <w:overflowPunct w:val="0"/>
        <w:rPr>
          <w:b/>
          <w:bCs/>
        </w:rPr>
      </w:pPr>
    </w:p>
    <w:p w14:paraId="7B374AED" w14:textId="77777777" w:rsidR="006A19FA" w:rsidRDefault="006A19FA">
      <w:pPr>
        <w:pStyle w:val="BodyText"/>
        <w:kinsoku w:val="0"/>
        <w:overflowPunct w:val="0"/>
        <w:ind w:left="3551" w:right="3870"/>
        <w:jc w:val="center"/>
        <w:rPr>
          <w:b/>
          <w:bCs/>
        </w:rPr>
      </w:pPr>
      <w:r>
        <w:rPr>
          <w:b/>
          <w:bCs/>
          <w:u w:val="thick"/>
        </w:rPr>
        <w:t>ACTION ITEM – CONSENT</w:t>
      </w:r>
    </w:p>
    <w:p w14:paraId="13426328" w14:textId="77777777" w:rsidR="006A19FA" w:rsidRDefault="006A19FA">
      <w:pPr>
        <w:pStyle w:val="BodyText"/>
        <w:kinsoku w:val="0"/>
        <w:overflowPunct w:val="0"/>
        <w:spacing w:before="2"/>
        <w:rPr>
          <w:b/>
          <w:bCs/>
          <w:sz w:val="16"/>
          <w:szCs w:val="16"/>
        </w:rPr>
      </w:pPr>
    </w:p>
    <w:p w14:paraId="74E2AF26" w14:textId="77777777" w:rsidR="006A19FA" w:rsidRDefault="006A19FA">
      <w:pPr>
        <w:pStyle w:val="Heading2"/>
        <w:kinsoku w:val="0"/>
        <w:overflowPunct w:val="0"/>
        <w:spacing w:before="90"/>
      </w:pPr>
      <w:r>
        <w:t>For Meeting of September 16, 2020</w:t>
      </w:r>
    </w:p>
    <w:p w14:paraId="376638CB" w14:textId="77777777" w:rsidR="006A19FA" w:rsidRDefault="006A19FA">
      <w:pPr>
        <w:pStyle w:val="BodyText"/>
        <w:kinsoku w:val="0"/>
        <w:overflowPunct w:val="0"/>
        <w:rPr>
          <w:b/>
          <w:bCs/>
          <w:i/>
          <w:iCs/>
        </w:rPr>
      </w:pPr>
    </w:p>
    <w:p w14:paraId="679DA47A" w14:textId="77777777" w:rsidR="006A19FA" w:rsidRDefault="006A19FA">
      <w:pPr>
        <w:pStyle w:val="BodyText"/>
        <w:kinsoku w:val="0"/>
        <w:overflowPunct w:val="0"/>
        <w:ind w:left="680" w:right="1419"/>
        <w:rPr>
          <w:b/>
          <w:bCs/>
        </w:rPr>
      </w:pPr>
      <w:r>
        <w:rPr>
          <w:b/>
          <w:bCs/>
        </w:rPr>
        <w:t xml:space="preserve">PRELIMINARY PLANS FUNDING AND EXTERNAL FINANCING, </w:t>
      </w:r>
      <w:r w:rsidR="00EE49E3">
        <w:rPr>
          <w:b/>
          <w:bCs/>
        </w:rPr>
        <w:t>NEVER NEVER LAND</w:t>
      </w:r>
      <w:r>
        <w:rPr>
          <w:b/>
          <w:bCs/>
        </w:rPr>
        <w:t xml:space="preserve"> SCIENCES BUILDING, CAMPUS</w:t>
      </w:r>
    </w:p>
    <w:p w14:paraId="25BBC945" w14:textId="77777777" w:rsidR="006A19FA" w:rsidRDefault="006A19FA">
      <w:pPr>
        <w:pStyle w:val="BodyText"/>
        <w:kinsoku w:val="0"/>
        <w:overflowPunct w:val="0"/>
        <w:rPr>
          <w:b/>
          <w:bCs/>
        </w:rPr>
      </w:pPr>
    </w:p>
    <w:p w14:paraId="30251397" w14:textId="77777777" w:rsidR="006A19FA" w:rsidRDefault="006A19FA">
      <w:pPr>
        <w:pStyle w:val="BodyText"/>
        <w:kinsoku w:val="0"/>
        <w:overflowPunct w:val="0"/>
        <w:ind w:left="3876"/>
        <w:rPr>
          <w:b/>
          <w:bCs/>
        </w:rPr>
      </w:pPr>
      <w:r>
        <w:rPr>
          <w:b/>
          <w:bCs/>
        </w:rPr>
        <w:t>EXECUTIVE SUMMARY</w:t>
      </w:r>
    </w:p>
    <w:p w14:paraId="196D5230" w14:textId="77777777" w:rsidR="006A19FA" w:rsidRDefault="006A19FA">
      <w:pPr>
        <w:pStyle w:val="BodyText"/>
        <w:kinsoku w:val="0"/>
        <w:overflowPunct w:val="0"/>
        <w:spacing w:before="7"/>
        <w:rPr>
          <w:b/>
          <w:bCs/>
          <w:sz w:val="23"/>
          <w:szCs w:val="23"/>
        </w:rPr>
      </w:pPr>
    </w:p>
    <w:p w14:paraId="11F6B61C" w14:textId="77777777" w:rsidR="006A19FA" w:rsidRDefault="006A19FA">
      <w:pPr>
        <w:pStyle w:val="BodyText"/>
        <w:kinsoku w:val="0"/>
        <w:overflowPunct w:val="0"/>
        <w:ind w:left="679" w:right="1023"/>
      </w:pPr>
      <w:r>
        <w:t xml:space="preserve">The </w:t>
      </w:r>
      <w:r w:rsidR="00FF4E57">
        <w:t>Disney Unversity</w:t>
      </w:r>
      <w:r>
        <w:t xml:space="preserve"> campus is proposing to design and construct a new 180,000-gross-square-foot </w:t>
      </w:r>
      <w:r w:rsidR="00EE49E3">
        <w:t>Never never Land</w:t>
      </w:r>
      <w:r>
        <w:t xml:space="preserve"> Sciences (Medical Education) building (HBS-ME building) to support the education and retention of healthcare professionals in the Valley. The HBS- ME building will house medical education and allied healthcare instructional facilities, two of </w:t>
      </w:r>
      <w:r w:rsidR="00FF4E57">
        <w:t>Disney Unversity</w:t>
      </w:r>
      <w:r>
        <w:t>’s largest and fastest growing academic departments, P</w:t>
      </w:r>
      <w:r w:rsidR="00EE49E3">
        <w:t>hysical</w:t>
      </w:r>
      <w:r>
        <w:t xml:space="preserve"> Sciences and Public Health, as well as general assignment classrooms to support increased student enrollments. The HBS-ME building was endorsed by the Health Services Committee and presented for discussion at the July 2020 Finance and Capital Strategies Committee. The project remains consistent with the prior discussions.</w:t>
      </w:r>
    </w:p>
    <w:p w14:paraId="40B50C44" w14:textId="77777777" w:rsidR="006A19FA" w:rsidRDefault="006A19FA">
      <w:pPr>
        <w:pStyle w:val="BodyText"/>
        <w:kinsoku w:val="0"/>
        <w:overflowPunct w:val="0"/>
      </w:pPr>
    </w:p>
    <w:p w14:paraId="7CA45A1A" w14:textId="77777777" w:rsidR="006A19FA" w:rsidRDefault="006A19FA">
      <w:pPr>
        <w:pStyle w:val="BodyText"/>
        <w:kinsoku w:val="0"/>
        <w:overflowPunct w:val="0"/>
        <w:ind w:left="680" w:right="1216"/>
      </w:pPr>
      <w:r>
        <w:t xml:space="preserve">Approval of preliminary plans funding and expeditious progress towards construction of the HBS-ME building are essential to the </w:t>
      </w:r>
      <w:r w:rsidR="00FF4E57">
        <w:t xml:space="preserve">Disney </w:t>
      </w:r>
      <w:r w:rsidR="00EE49E3">
        <w:t>University</w:t>
      </w:r>
      <w:r>
        <w:t xml:space="preserve"> campus and the surrounding regions. The COVID-19 pandemic accentuates the critical need to address the paucity of medical education opportunities and trained medical health professionals in the SJV. Currently the campus does not have appropriate facilities to support the UCSF–UCSF-Fresno–SJV Prime partnership, or other partnerships with community colleges and Valley healthcare worker and nurse training programs. The campus’s Psychological Sciences and Public Health Departments are operating at well above the systemwide average faculty-student ratios and are completely without growth space. Future faculty hiring and new enrollment in both departments are dependent on the construction of the HBS-ME building. The 2020 Project is nearing completion and provides general assignment classrooms to support a student enrollment of 10,000 students.</w:t>
      </w:r>
    </w:p>
    <w:p w14:paraId="482189A3" w14:textId="77777777" w:rsidR="009170C3" w:rsidRDefault="009170C3">
      <w:pPr>
        <w:pStyle w:val="BodyText"/>
        <w:kinsoku w:val="0"/>
        <w:overflowPunct w:val="0"/>
        <w:ind w:left="680" w:right="1216"/>
      </w:pPr>
    </w:p>
    <w:p w14:paraId="49AA0529" w14:textId="77777777" w:rsidR="006A19FA" w:rsidRDefault="006A19FA">
      <w:pPr>
        <w:pStyle w:val="BodyText"/>
        <w:kinsoku w:val="0"/>
        <w:overflowPunct w:val="0"/>
        <w:ind w:left="680" w:right="1502"/>
      </w:pPr>
      <w:r>
        <w:t>The campus, even during the pandemic, will reach 9,000 students in fall 2020. If enrollment growth is to continue, it is critical that development of additional general assignment classrooms proceed rapidly.</w:t>
      </w:r>
    </w:p>
    <w:p w14:paraId="1A94D2A9" w14:textId="77777777" w:rsidR="006A19FA" w:rsidRDefault="006A19FA">
      <w:pPr>
        <w:pStyle w:val="BodyText"/>
        <w:kinsoku w:val="0"/>
        <w:overflowPunct w:val="0"/>
      </w:pPr>
    </w:p>
    <w:p w14:paraId="5A624BEC" w14:textId="77777777" w:rsidR="006A19FA" w:rsidRDefault="006A19FA">
      <w:pPr>
        <w:pStyle w:val="BodyText"/>
        <w:kinsoku w:val="0"/>
        <w:overflowPunct w:val="0"/>
        <w:spacing w:before="1"/>
        <w:ind w:left="680" w:right="1068"/>
      </w:pPr>
      <w:r>
        <w:t>The Regents are being asked to: (1) approve preliminary plans funding in the amount of $12 million, to be funded from external financing supported by State appropriations in the amount of</w:t>
      </w:r>
    </w:p>
    <w:p w14:paraId="08079539" w14:textId="77777777" w:rsidR="006A19FA" w:rsidRDefault="006A19FA">
      <w:pPr>
        <w:pStyle w:val="BodyText"/>
        <w:kinsoku w:val="0"/>
        <w:overflowPunct w:val="0"/>
        <w:ind w:left="680" w:right="1108"/>
      </w:pPr>
      <w:r>
        <w:t>$7.8 million and campus reserves in the amount of $4.2 million; and (2) approve $7.8 million of external financing.</w:t>
      </w:r>
    </w:p>
    <w:p w14:paraId="25F4622F" w14:textId="77777777" w:rsidR="006A19FA" w:rsidRDefault="006A19FA">
      <w:pPr>
        <w:pStyle w:val="BodyText"/>
        <w:kinsoku w:val="0"/>
        <w:overflowPunct w:val="0"/>
        <w:ind w:left="680" w:right="1108"/>
        <w:sectPr w:rsidR="006A19FA">
          <w:pgSz w:w="12240" w:h="15840"/>
          <w:pgMar w:top="1400" w:right="440" w:bottom="280" w:left="760" w:header="720" w:footer="720" w:gutter="0"/>
          <w:cols w:space="720"/>
          <w:noEndnote/>
        </w:sectPr>
      </w:pPr>
    </w:p>
    <w:p w14:paraId="2B675A93" w14:textId="77777777" w:rsidR="006A19FA" w:rsidRDefault="006A19FA">
      <w:pPr>
        <w:pStyle w:val="BodyText"/>
        <w:kinsoku w:val="0"/>
        <w:overflowPunct w:val="0"/>
        <w:spacing w:before="2"/>
        <w:rPr>
          <w:sz w:val="16"/>
          <w:szCs w:val="16"/>
        </w:rPr>
      </w:pPr>
    </w:p>
    <w:p w14:paraId="370A8767" w14:textId="77777777" w:rsidR="006A19FA" w:rsidRDefault="006A19FA">
      <w:pPr>
        <w:pStyle w:val="Heading1"/>
        <w:kinsoku w:val="0"/>
        <w:overflowPunct w:val="0"/>
        <w:spacing w:before="90"/>
        <w:ind w:left="3548" w:right="3870"/>
        <w:jc w:val="center"/>
      </w:pPr>
      <w:r>
        <w:t>RECOMMENDATION</w:t>
      </w:r>
    </w:p>
    <w:p w14:paraId="29F957A1" w14:textId="77777777" w:rsidR="006A19FA" w:rsidRDefault="006A19FA">
      <w:pPr>
        <w:pStyle w:val="BodyText"/>
        <w:kinsoku w:val="0"/>
        <w:overflowPunct w:val="0"/>
        <w:spacing w:before="6"/>
        <w:rPr>
          <w:b/>
          <w:bCs/>
          <w:sz w:val="23"/>
          <w:szCs w:val="23"/>
        </w:rPr>
      </w:pPr>
    </w:p>
    <w:p w14:paraId="5DA393D4" w14:textId="77777777" w:rsidR="006A19FA" w:rsidRDefault="006A19FA">
      <w:pPr>
        <w:pStyle w:val="BodyText"/>
        <w:kinsoku w:val="0"/>
        <w:overflowPunct w:val="0"/>
        <w:ind w:left="680" w:right="1155"/>
      </w:pPr>
      <w:r>
        <w:t>The President of the University recommends that the Finance and Capital Strategies Committee recommend to the Regents that:</w:t>
      </w:r>
    </w:p>
    <w:p w14:paraId="676B0BC6" w14:textId="77777777" w:rsidR="006A19FA" w:rsidRDefault="006A19FA">
      <w:pPr>
        <w:pStyle w:val="BodyText"/>
        <w:kinsoku w:val="0"/>
        <w:overflowPunct w:val="0"/>
      </w:pPr>
    </w:p>
    <w:p w14:paraId="10AF8A04" w14:textId="77777777" w:rsidR="006A19FA" w:rsidRDefault="006A19FA">
      <w:pPr>
        <w:pStyle w:val="ListParagraph"/>
        <w:numPr>
          <w:ilvl w:val="0"/>
          <w:numId w:val="3"/>
        </w:numPr>
        <w:tabs>
          <w:tab w:val="left" w:pos="1460"/>
        </w:tabs>
        <w:kinsoku w:val="0"/>
        <w:overflowPunct w:val="0"/>
        <w:spacing w:before="1"/>
        <w:ind w:right="1014"/>
        <w:jc w:val="both"/>
      </w:pPr>
      <w:r>
        <w:t>The 2020-21 Budget for Capital Improvements and the Capital Improvement Program</w:t>
      </w:r>
      <w:r>
        <w:rPr>
          <w:spacing w:val="-21"/>
        </w:rPr>
        <w:t xml:space="preserve"> </w:t>
      </w:r>
      <w:r>
        <w:t>be amended to include the following</w:t>
      </w:r>
      <w:r>
        <w:rPr>
          <w:spacing w:val="-4"/>
        </w:rPr>
        <w:t xml:space="preserve"> </w:t>
      </w:r>
      <w:r>
        <w:t>project:</w:t>
      </w:r>
    </w:p>
    <w:p w14:paraId="394E8230" w14:textId="77777777" w:rsidR="006A19FA" w:rsidRDefault="006A19FA">
      <w:pPr>
        <w:pStyle w:val="BodyText"/>
        <w:kinsoku w:val="0"/>
        <w:overflowPunct w:val="0"/>
        <w:spacing w:before="11"/>
        <w:rPr>
          <w:sz w:val="23"/>
          <w:szCs w:val="23"/>
        </w:rPr>
      </w:pPr>
    </w:p>
    <w:p w14:paraId="13E530E6" w14:textId="77777777" w:rsidR="006A19FA" w:rsidRDefault="006A19FA" w:rsidP="00EE49E3">
      <w:pPr>
        <w:pStyle w:val="BodyText"/>
        <w:tabs>
          <w:tab w:val="left" w:pos="2479"/>
        </w:tabs>
        <w:kinsoku w:val="0"/>
        <w:overflowPunct w:val="0"/>
        <w:ind w:left="1400" w:right="1072"/>
      </w:pPr>
      <w:r>
        <w:t>:</w:t>
      </w:r>
      <w:r>
        <w:tab/>
      </w:r>
      <w:r w:rsidR="00EE49E3">
        <w:rPr>
          <w:u w:val="single"/>
        </w:rPr>
        <w:t>Never never Land</w:t>
      </w:r>
      <w:r>
        <w:rPr>
          <w:u w:val="single"/>
        </w:rPr>
        <w:t xml:space="preserve"> Sciences Building</w:t>
      </w:r>
      <w:r>
        <w:t xml:space="preserve"> – preliminary plans – $12 million </w:t>
      </w:r>
      <w:r w:rsidR="00EE49E3">
        <w:rPr>
          <w:color w:val="FF0000"/>
        </w:rPr>
        <w:t xml:space="preserve">15 </w:t>
      </w:r>
      <w:r>
        <w:t>to be funded from external financing supported by State General Fund appropriations ($7.8 million) and general campus reserves ($4.2</w:t>
      </w:r>
      <w:r>
        <w:rPr>
          <w:spacing w:val="-8"/>
        </w:rPr>
        <w:t xml:space="preserve"> </w:t>
      </w:r>
      <w:r>
        <w:t>million).</w:t>
      </w:r>
    </w:p>
    <w:p w14:paraId="5A91A9A4" w14:textId="77777777" w:rsidR="006A19FA" w:rsidRDefault="006A19FA">
      <w:pPr>
        <w:pStyle w:val="BodyText"/>
        <w:kinsoku w:val="0"/>
        <w:overflowPunct w:val="0"/>
      </w:pPr>
    </w:p>
    <w:p w14:paraId="2125DA5D" w14:textId="77777777" w:rsidR="006A19FA" w:rsidRDefault="006A19FA">
      <w:pPr>
        <w:pStyle w:val="ListParagraph"/>
        <w:numPr>
          <w:ilvl w:val="0"/>
          <w:numId w:val="3"/>
        </w:numPr>
        <w:tabs>
          <w:tab w:val="left" w:pos="1400"/>
        </w:tabs>
        <w:kinsoku w:val="0"/>
        <w:overflowPunct w:val="0"/>
        <w:ind w:left="1400" w:right="1092" w:hanging="720"/>
        <w:jc w:val="both"/>
      </w:pPr>
      <w:r>
        <w:t xml:space="preserve">The President shall be authorized to obtain external financing not to exceed $7.8 million, plus additional related financing costs to finance the preliminary plans for the </w:t>
      </w:r>
      <w:r w:rsidR="00EE49E3">
        <w:t>Never never Land</w:t>
      </w:r>
      <w:r>
        <w:t xml:space="preserve"> Sciences Building. The President shall require</w:t>
      </w:r>
      <w:r>
        <w:rPr>
          <w:spacing w:val="-5"/>
        </w:rPr>
        <w:t xml:space="preserve"> </w:t>
      </w:r>
      <w:r>
        <w:t>that:</w:t>
      </w:r>
    </w:p>
    <w:p w14:paraId="4436D6D6" w14:textId="77777777" w:rsidR="006A19FA" w:rsidRDefault="006A19FA">
      <w:pPr>
        <w:pStyle w:val="BodyText"/>
        <w:kinsoku w:val="0"/>
        <w:overflowPunct w:val="0"/>
      </w:pPr>
    </w:p>
    <w:p w14:paraId="06DC9A4D" w14:textId="77777777" w:rsidR="006A19FA" w:rsidRDefault="006A19FA">
      <w:pPr>
        <w:pStyle w:val="ListParagraph"/>
        <w:numPr>
          <w:ilvl w:val="1"/>
          <w:numId w:val="3"/>
        </w:numPr>
        <w:tabs>
          <w:tab w:val="left" w:pos="2180"/>
        </w:tabs>
        <w:kinsoku w:val="0"/>
        <w:overflowPunct w:val="0"/>
        <w:ind w:right="1725"/>
      </w:pPr>
      <w:r>
        <w:t>Interest only, based on the amount drawn, shall be paid on the outstanding balance during the construction</w:t>
      </w:r>
      <w:r>
        <w:rPr>
          <w:spacing w:val="-6"/>
        </w:rPr>
        <w:t xml:space="preserve"> </w:t>
      </w:r>
      <w:r>
        <w:t>period.</w:t>
      </w:r>
    </w:p>
    <w:p w14:paraId="5818252F" w14:textId="77777777" w:rsidR="006A19FA" w:rsidRDefault="006A19FA">
      <w:pPr>
        <w:pStyle w:val="BodyText"/>
        <w:kinsoku w:val="0"/>
        <w:overflowPunct w:val="0"/>
      </w:pPr>
    </w:p>
    <w:p w14:paraId="3157522B" w14:textId="77777777" w:rsidR="006A19FA" w:rsidRDefault="006A19FA">
      <w:pPr>
        <w:pStyle w:val="ListParagraph"/>
        <w:numPr>
          <w:ilvl w:val="1"/>
          <w:numId w:val="3"/>
        </w:numPr>
        <w:tabs>
          <w:tab w:val="left" w:pos="2180"/>
        </w:tabs>
        <w:kinsoku w:val="0"/>
        <w:overflowPunct w:val="0"/>
        <w:ind w:right="1086"/>
      </w:pPr>
      <w:r>
        <w:t>The primary source of repayment shall be from State General Fund appropriations, pursuant to the Education Code Section 92493 et seq. Should State General Fund appropriation funds not be available, the President shall have the authority to use any legally available funds to make debt service</w:t>
      </w:r>
      <w:r>
        <w:rPr>
          <w:spacing w:val="-15"/>
        </w:rPr>
        <w:t xml:space="preserve"> </w:t>
      </w:r>
      <w:r>
        <w:t>payments.</w:t>
      </w:r>
    </w:p>
    <w:p w14:paraId="7DF80A24" w14:textId="77777777" w:rsidR="006A19FA" w:rsidRDefault="006A19FA">
      <w:pPr>
        <w:pStyle w:val="BodyText"/>
        <w:kinsoku w:val="0"/>
        <w:overflowPunct w:val="0"/>
      </w:pPr>
    </w:p>
    <w:p w14:paraId="2FAA1512" w14:textId="77777777" w:rsidR="006A19FA" w:rsidRDefault="006A19FA">
      <w:pPr>
        <w:pStyle w:val="ListParagraph"/>
        <w:numPr>
          <w:ilvl w:val="1"/>
          <w:numId w:val="3"/>
        </w:numPr>
        <w:tabs>
          <w:tab w:val="left" w:pos="2180"/>
        </w:tabs>
        <w:kinsoku w:val="0"/>
        <w:overflowPunct w:val="0"/>
        <w:ind w:right="1154"/>
      </w:pPr>
      <w:r>
        <w:t>As long as the debt is outstanding, general revenues from the  campus shall be maintained in amounts sufficient to pay the debt service and to meet</w:t>
      </w:r>
      <w:r>
        <w:rPr>
          <w:spacing w:val="-16"/>
        </w:rPr>
        <w:t xml:space="preserve"> </w:t>
      </w:r>
      <w:r>
        <w:t>the related requirements of the authorized</w:t>
      </w:r>
      <w:r>
        <w:rPr>
          <w:spacing w:val="-3"/>
        </w:rPr>
        <w:t xml:space="preserve"> </w:t>
      </w:r>
      <w:r>
        <w:t>financing.</w:t>
      </w:r>
    </w:p>
    <w:p w14:paraId="2AF70F1C" w14:textId="77777777" w:rsidR="006A19FA" w:rsidRDefault="006A19FA">
      <w:pPr>
        <w:pStyle w:val="BodyText"/>
        <w:kinsoku w:val="0"/>
        <w:overflowPunct w:val="0"/>
      </w:pPr>
    </w:p>
    <w:p w14:paraId="630B6828" w14:textId="77777777" w:rsidR="006A19FA" w:rsidRDefault="006A19FA">
      <w:pPr>
        <w:pStyle w:val="ListParagraph"/>
        <w:numPr>
          <w:ilvl w:val="1"/>
          <w:numId w:val="3"/>
        </w:numPr>
        <w:tabs>
          <w:tab w:val="left" w:pos="2180"/>
        </w:tabs>
        <w:kinsoku w:val="0"/>
        <w:overflowPunct w:val="0"/>
        <w:spacing w:before="1"/>
      </w:pPr>
      <w:r>
        <w:t>The general credit of the Regents shall not be</w:t>
      </w:r>
      <w:r>
        <w:rPr>
          <w:spacing w:val="-4"/>
        </w:rPr>
        <w:t xml:space="preserve"> </w:t>
      </w:r>
      <w:r>
        <w:t>pledged.</w:t>
      </w:r>
    </w:p>
    <w:p w14:paraId="47A7AF35" w14:textId="77777777" w:rsidR="006A19FA" w:rsidRDefault="006A19FA">
      <w:pPr>
        <w:pStyle w:val="BodyText"/>
        <w:kinsoku w:val="0"/>
        <w:overflowPunct w:val="0"/>
        <w:rPr>
          <w:sz w:val="26"/>
          <w:szCs w:val="26"/>
        </w:rPr>
      </w:pPr>
    </w:p>
    <w:p w14:paraId="06F95495" w14:textId="77777777" w:rsidR="006A19FA" w:rsidRDefault="006A19FA">
      <w:pPr>
        <w:pStyle w:val="Heading1"/>
        <w:kinsoku w:val="0"/>
        <w:overflowPunct w:val="0"/>
        <w:spacing w:before="161"/>
        <w:ind w:left="3548" w:right="3870"/>
        <w:jc w:val="center"/>
      </w:pPr>
      <w:r>
        <w:t>BACKGROUND</w:t>
      </w:r>
    </w:p>
    <w:p w14:paraId="262E80D1" w14:textId="77777777" w:rsidR="006A19FA" w:rsidRDefault="006A19FA">
      <w:pPr>
        <w:pStyle w:val="BodyText"/>
        <w:kinsoku w:val="0"/>
        <w:overflowPunct w:val="0"/>
        <w:spacing w:before="7"/>
        <w:rPr>
          <w:b/>
          <w:bCs/>
          <w:sz w:val="23"/>
          <w:szCs w:val="23"/>
        </w:rPr>
      </w:pPr>
    </w:p>
    <w:p w14:paraId="61109D9A" w14:textId="77777777" w:rsidR="006A19FA" w:rsidRDefault="006A19FA">
      <w:pPr>
        <w:pStyle w:val="BodyText"/>
        <w:kinsoku w:val="0"/>
        <w:overflowPunct w:val="0"/>
        <w:ind w:left="680" w:right="1070"/>
      </w:pPr>
      <w:r>
        <w:t xml:space="preserve">Since the approval of the 2020 Project agreement in 2016, the campus has actively engaged in the development of a medical education program in partnership with UCSF and UCSF-Fresno and allied healthcare-related programs in partnership with Valley community colleges. In addition to the medical education program, the </w:t>
      </w:r>
      <w:r w:rsidR="00EE49E3">
        <w:t>Never never Land</w:t>
      </w:r>
      <w:r>
        <w:t xml:space="preserve"> Sciences (Medical Education) building (HBS-ME building) space program has evolved directly from the results of a 2018 Comprehensive Campus Space Planning Study and a 2018 Classroom Capacity Study.</w:t>
      </w:r>
    </w:p>
    <w:p w14:paraId="557B0851" w14:textId="77777777" w:rsidR="006A19FA" w:rsidRDefault="006A19FA">
      <w:pPr>
        <w:pStyle w:val="BodyText"/>
        <w:kinsoku w:val="0"/>
        <w:overflowPunct w:val="0"/>
      </w:pPr>
    </w:p>
    <w:p w14:paraId="6BFAF06D" w14:textId="77777777" w:rsidR="006A19FA" w:rsidRDefault="006A19FA">
      <w:pPr>
        <w:pStyle w:val="BodyText"/>
        <w:kinsoku w:val="0"/>
        <w:overflowPunct w:val="0"/>
        <w:ind w:left="680" w:right="1350"/>
      </w:pPr>
      <w:r>
        <w:t>Behavioral science research space on the campus is currently insufficient and inadequate, and this affects current and future student enrollments and faculty hiring in the Departments of Psychological Sciences and Public Health. Hence, it is critical that the campus build the necessary space to attract and house new faculty for these programs, faculty who will support</w:t>
      </w:r>
    </w:p>
    <w:p w14:paraId="14E6801C" w14:textId="77777777" w:rsidR="006A19FA" w:rsidRDefault="006A19FA">
      <w:pPr>
        <w:pStyle w:val="BodyText"/>
        <w:kinsoku w:val="0"/>
        <w:overflowPunct w:val="0"/>
        <w:ind w:left="680" w:right="1350"/>
        <w:sectPr w:rsidR="006A19FA">
          <w:headerReference w:type="default" r:id="rId7"/>
          <w:pgSz w:w="12240" w:h="15840"/>
          <w:pgMar w:top="1540" w:right="440" w:bottom="280" w:left="760" w:header="729" w:footer="0" w:gutter="0"/>
          <w:pgNumType w:start="2"/>
          <w:cols w:space="720"/>
          <w:noEndnote/>
        </w:sectPr>
      </w:pPr>
    </w:p>
    <w:p w14:paraId="69CD650C" w14:textId="77777777" w:rsidR="006A19FA" w:rsidRDefault="006A19FA">
      <w:pPr>
        <w:pStyle w:val="BodyText"/>
        <w:kinsoku w:val="0"/>
        <w:overflowPunct w:val="0"/>
        <w:spacing w:before="8"/>
        <w:rPr>
          <w:sz w:val="15"/>
          <w:szCs w:val="15"/>
        </w:rPr>
      </w:pPr>
    </w:p>
    <w:p w14:paraId="07AA6404" w14:textId="77777777" w:rsidR="006A19FA" w:rsidRDefault="006A19FA">
      <w:pPr>
        <w:pStyle w:val="BodyText"/>
        <w:kinsoku w:val="0"/>
        <w:overflowPunct w:val="0"/>
        <w:spacing w:before="90"/>
        <w:ind w:left="680" w:right="1068"/>
      </w:pPr>
      <w:r>
        <w:t>existing students and new enrollments and use their creativity and intelligence to help develop the medical education and health policy programs. The HBS-ME building will enable the Developmental Psychology faculty to develop the Institute for Child and Family Sciences, plan for a future School of Public Health, and facilitate the delivery of the psychology and public health curricula and new curricula in anatomy and medicine. There will be a number of ripple effects throughout the campus when the Psychology and Public Health Departments are able to move to the new HBS-ME building, enabling other existing departments to grow and new programs to emerge.</w:t>
      </w:r>
    </w:p>
    <w:p w14:paraId="2ECB9B16" w14:textId="77777777" w:rsidR="006A19FA" w:rsidRDefault="006A19FA">
      <w:pPr>
        <w:pStyle w:val="BodyText"/>
        <w:kinsoku w:val="0"/>
        <w:overflowPunct w:val="0"/>
      </w:pPr>
    </w:p>
    <w:p w14:paraId="54096638" w14:textId="77777777" w:rsidR="006A19FA" w:rsidRDefault="006A19FA">
      <w:pPr>
        <w:pStyle w:val="BodyText"/>
        <w:kinsoku w:val="0"/>
        <w:overflowPunct w:val="0"/>
        <w:spacing w:before="1"/>
        <w:ind w:left="680" w:right="1031"/>
      </w:pPr>
      <w:r>
        <w:t xml:space="preserve">The  2020 Project, which </w:t>
      </w:r>
      <w:r w:rsidR="00FF4E57">
        <w:t xml:space="preserve">Disney </w:t>
      </w:r>
      <w:r w:rsidR="009170C3">
        <w:t>University</w:t>
      </w:r>
      <w:r>
        <w:t xml:space="preserve"> will successfully complete in summer 2020, is designed to support classroom instruction for 10,000 students. Recent classroom utilization studies predict that 90 percent to 100 percent utilization in all sizes of classrooms will be</w:t>
      </w:r>
      <w:r>
        <w:rPr>
          <w:spacing w:val="-22"/>
        </w:rPr>
        <w:t xml:space="preserve"> </w:t>
      </w:r>
      <w:r>
        <w:t xml:space="preserve">reached when enrollment hits 12,500 students, which </w:t>
      </w:r>
      <w:r w:rsidR="00FF4E57">
        <w:t xml:space="preserve">Disney </w:t>
      </w:r>
      <w:r w:rsidR="009170C3">
        <w:t>University</w:t>
      </w:r>
      <w:r>
        <w:t xml:space="preserve"> expects to reach in approximately 2025. The HBS-ME building will house specialty learning spaces for medical education as well as distance learning and general assignment classrooms and class laboratories for the</w:t>
      </w:r>
      <w:r>
        <w:rPr>
          <w:spacing w:val="-15"/>
        </w:rPr>
        <w:t xml:space="preserve"> </w:t>
      </w:r>
      <w:r>
        <w:t>campus.</w:t>
      </w:r>
    </w:p>
    <w:p w14:paraId="07A35A46" w14:textId="77777777" w:rsidR="006A19FA" w:rsidRDefault="006A19FA">
      <w:pPr>
        <w:pStyle w:val="BodyText"/>
        <w:kinsoku w:val="0"/>
        <w:overflowPunct w:val="0"/>
        <w:ind w:left="680" w:right="1323"/>
      </w:pPr>
      <w:r>
        <w:t>The future viability and the effectiveness of large venues as classrooms and for community dialogue will be explored based on the experiences of the pandemic at the time of design. The physical space will be flexibly designed to address changes in use and pedagogy and will be suitable during physical distancing as well as during times when more dense use is allowed.</w:t>
      </w:r>
    </w:p>
    <w:p w14:paraId="20CAE06F" w14:textId="77777777" w:rsidR="006A19FA" w:rsidRDefault="006A19FA">
      <w:pPr>
        <w:pStyle w:val="BodyText"/>
        <w:kinsoku w:val="0"/>
        <w:overflowPunct w:val="0"/>
      </w:pPr>
    </w:p>
    <w:p w14:paraId="2210D439" w14:textId="77777777" w:rsidR="006A19FA" w:rsidRDefault="006A19FA">
      <w:pPr>
        <w:pStyle w:val="BodyText"/>
        <w:kinsoku w:val="0"/>
        <w:overflowPunct w:val="0"/>
        <w:ind w:left="680" w:right="1061"/>
      </w:pPr>
      <w:r>
        <w:t>A detailed discussion of the drivers for the building and a medical education program and an analysis of alternatives may be found in the July 2020 Finance and Capital Strategies Discussion item (refer to Attachment 4).</w:t>
      </w:r>
    </w:p>
    <w:p w14:paraId="7AAA56A3" w14:textId="77777777" w:rsidR="006A19FA" w:rsidRDefault="006A19FA">
      <w:pPr>
        <w:pStyle w:val="BodyText"/>
        <w:kinsoku w:val="0"/>
        <w:overflowPunct w:val="0"/>
        <w:spacing w:before="5"/>
      </w:pPr>
    </w:p>
    <w:p w14:paraId="73CA9370" w14:textId="77777777" w:rsidR="006A19FA" w:rsidRDefault="006A19FA">
      <w:pPr>
        <w:pStyle w:val="Heading2"/>
        <w:kinsoku w:val="0"/>
        <w:overflowPunct w:val="0"/>
      </w:pPr>
      <w:r>
        <w:t>Project Site</w:t>
      </w:r>
    </w:p>
    <w:p w14:paraId="3D872301" w14:textId="77777777" w:rsidR="006A19FA" w:rsidRDefault="006A19FA">
      <w:pPr>
        <w:pStyle w:val="BodyText"/>
        <w:kinsoku w:val="0"/>
        <w:overflowPunct w:val="0"/>
        <w:spacing w:before="6"/>
        <w:rPr>
          <w:b/>
          <w:bCs/>
          <w:i/>
          <w:iCs/>
          <w:sz w:val="23"/>
          <w:szCs w:val="23"/>
        </w:rPr>
      </w:pPr>
    </w:p>
    <w:p w14:paraId="0456A5D3" w14:textId="77777777" w:rsidR="006A19FA" w:rsidRDefault="006A19FA">
      <w:pPr>
        <w:pStyle w:val="BodyText"/>
        <w:kinsoku w:val="0"/>
        <w:overflowPunct w:val="0"/>
        <w:spacing w:before="1"/>
        <w:ind w:left="679" w:right="1116"/>
      </w:pPr>
      <w:r>
        <w:t>The preferred site for the proposed HBS-ME building is located adjacent to the Arts and Computational Science building on the north edge of Cottonwood Meadow (see July item in Attachment 4). The 2020 Long Range Development Plan (2020 LRDP) land use designation for the subject site is Campus Mixed Use and the proposed academic/research building use is an allowed use. The building will be designed to be consistent with goals of the 2020 LRDP and follow the design guidance in the campus Physical Design Framework.</w:t>
      </w:r>
    </w:p>
    <w:p w14:paraId="0B243592" w14:textId="77777777" w:rsidR="006A19FA" w:rsidRDefault="006A19FA">
      <w:pPr>
        <w:pStyle w:val="BodyText"/>
        <w:kinsoku w:val="0"/>
        <w:overflowPunct w:val="0"/>
        <w:spacing w:before="4"/>
      </w:pPr>
    </w:p>
    <w:p w14:paraId="0727D212" w14:textId="77777777" w:rsidR="006A19FA" w:rsidRDefault="006A19FA">
      <w:pPr>
        <w:pStyle w:val="Heading2"/>
        <w:kinsoku w:val="0"/>
        <w:overflowPunct w:val="0"/>
        <w:spacing w:before="1"/>
      </w:pPr>
      <w:r>
        <w:t>Project Delivery and Schedule</w:t>
      </w:r>
    </w:p>
    <w:p w14:paraId="1DB2C094" w14:textId="77777777" w:rsidR="006A19FA" w:rsidRDefault="006A19FA">
      <w:pPr>
        <w:pStyle w:val="BodyText"/>
        <w:kinsoku w:val="0"/>
        <w:overflowPunct w:val="0"/>
        <w:spacing w:before="6"/>
        <w:rPr>
          <w:b/>
          <w:bCs/>
          <w:i/>
          <w:iCs/>
          <w:sz w:val="23"/>
          <w:szCs w:val="23"/>
        </w:rPr>
      </w:pPr>
    </w:p>
    <w:p w14:paraId="6D929E8B" w14:textId="77777777" w:rsidR="006A19FA" w:rsidRDefault="006A19FA">
      <w:pPr>
        <w:pStyle w:val="BodyText"/>
        <w:kinsoku w:val="0"/>
        <w:overflowPunct w:val="0"/>
        <w:ind w:left="680" w:right="1246"/>
      </w:pPr>
      <w:r>
        <w:t xml:space="preserve">The project delivery team has determined that the Construction Management at Risk (CM@R) model will provide the campus with an integrated design team approach where both the design team and contractor contribute to all phases of the project. The CM@R team will be selected based on qualifications of like project experience and financial stability and will provide a competitive bid for fees and other fixed commitments. </w:t>
      </w:r>
      <w:r w:rsidR="00FF4E57">
        <w:t>Disney Unversity</w:t>
      </w:r>
      <w:r>
        <w:t xml:space="preserve"> has successfully delivered other projects through CM@R, including Classroom and Office Building 2 and the Downtown Campus Center.</w:t>
      </w:r>
    </w:p>
    <w:p w14:paraId="2CD91DDA" w14:textId="77777777" w:rsidR="006A19FA" w:rsidRDefault="006A19FA">
      <w:pPr>
        <w:pStyle w:val="BodyText"/>
        <w:kinsoku w:val="0"/>
        <w:overflowPunct w:val="0"/>
      </w:pPr>
    </w:p>
    <w:p w14:paraId="205B08A4" w14:textId="77777777" w:rsidR="006A19FA" w:rsidRDefault="006A19FA">
      <w:pPr>
        <w:pStyle w:val="BodyText"/>
        <w:kinsoku w:val="0"/>
        <w:overflowPunct w:val="0"/>
        <w:ind w:left="680" w:right="1062"/>
      </w:pPr>
      <w:r>
        <w:t xml:space="preserve">Approval of preliminary plans funding at the September 2020 Regents meeting is critical to enabling </w:t>
      </w:r>
      <w:r w:rsidR="00FF4E57">
        <w:t>Disney Unversity</w:t>
      </w:r>
      <w:r>
        <w:t xml:space="preserve"> to confirm and refine the scope of work through detailed programming and</w:t>
      </w:r>
    </w:p>
    <w:p w14:paraId="5F674A40" w14:textId="77777777" w:rsidR="006A19FA" w:rsidRDefault="006A19FA">
      <w:pPr>
        <w:pStyle w:val="BodyText"/>
        <w:kinsoku w:val="0"/>
        <w:overflowPunct w:val="0"/>
        <w:ind w:left="680" w:right="1062"/>
        <w:sectPr w:rsidR="006A19FA">
          <w:pgSz w:w="12240" w:h="15840"/>
          <w:pgMar w:top="1540" w:right="440" w:bottom="280" w:left="760" w:header="729" w:footer="0" w:gutter="0"/>
          <w:cols w:space="720"/>
          <w:noEndnote/>
        </w:sectPr>
      </w:pPr>
    </w:p>
    <w:p w14:paraId="18986ED1" w14:textId="77777777" w:rsidR="006A19FA" w:rsidRDefault="006A19FA">
      <w:pPr>
        <w:pStyle w:val="BodyText"/>
        <w:kinsoku w:val="0"/>
        <w:overflowPunct w:val="0"/>
        <w:spacing w:before="8"/>
        <w:rPr>
          <w:sz w:val="15"/>
          <w:szCs w:val="15"/>
        </w:rPr>
      </w:pPr>
    </w:p>
    <w:p w14:paraId="2ADFFB2E" w14:textId="77777777" w:rsidR="006A19FA" w:rsidRDefault="006A19FA">
      <w:pPr>
        <w:pStyle w:val="BodyText"/>
        <w:kinsoku w:val="0"/>
        <w:overflowPunct w:val="0"/>
        <w:spacing w:before="90"/>
        <w:ind w:left="680" w:right="618"/>
      </w:pPr>
      <w:r>
        <w:t>design, California Environmental Quality Act analysis, and project cost estimating. Additional information may be found in the Preliminary Plans Budget (refer to Attachment 1).</w:t>
      </w:r>
    </w:p>
    <w:p w14:paraId="6DB3D07A" w14:textId="77777777" w:rsidR="006A19FA" w:rsidRDefault="006A19FA">
      <w:pPr>
        <w:pStyle w:val="BodyText"/>
        <w:kinsoku w:val="0"/>
        <w:overflowPunct w:val="0"/>
        <w:spacing w:before="5"/>
      </w:pPr>
    </w:p>
    <w:p w14:paraId="2651BE13" w14:textId="77777777" w:rsidR="006A19FA" w:rsidRDefault="006A19FA">
      <w:pPr>
        <w:pStyle w:val="Heading2"/>
        <w:kinsoku w:val="0"/>
        <w:overflowPunct w:val="0"/>
      </w:pPr>
      <w:r>
        <w:t>Funding Plan</w:t>
      </w:r>
    </w:p>
    <w:p w14:paraId="28F5AC28" w14:textId="77777777" w:rsidR="006A19FA" w:rsidRDefault="006A19FA">
      <w:pPr>
        <w:pStyle w:val="BodyText"/>
        <w:kinsoku w:val="0"/>
        <w:overflowPunct w:val="0"/>
        <w:spacing w:before="7"/>
        <w:rPr>
          <w:b/>
          <w:bCs/>
          <w:i/>
          <w:iCs/>
          <w:sz w:val="23"/>
          <w:szCs w:val="23"/>
        </w:rPr>
      </w:pPr>
    </w:p>
    <w:p w14:paraId="73DA386B" w14:textId="77777777" w:rsidR="006A19FA" w:rsidRDefault="006A19FA">
      <w:pPr>
        <w:pStyle w:val="BodyText"/>
        <w:kinsoku w:val="0"/>
        <w:overflowPunct w:val="0"/>
        <w:ind w:left="680"/>
      </w:pPr>
      <w:r>
        <w:rPr>
          <w:u w:val="single"/>
        </w:rPr>
        <w:t>State Resources</w:t>
      </w:r>
    </w:p>
    <w:p w14:paraId="15B3626D" w14:textId="77777777" w:rsidR="006A19FA" w:rsidRDefault="006A19FA">
      <w:pPr>
        <w:pStyle w:val="BodyText"/>
        <w:kinsoku w:val="0"/>
        <w:overflowPunct w:val="0"/>
        <w:spacing w:before="2"/>
        <w:rPr>
          <w:sz w:val="16"/>
          <w:szCs w:val="16"/>
        </w:rPr>
      </w:pPr>
    </w:p>
    <w:p w14:paraId="1DD3A553" w14:textId="77777777" w:rsidR="00EE49E3" w:rsidRDefault="006A19FA">
      <w:pPr>
        <w:pStyle w:val="BodyText"/>
        <w:kinsoku w:val="0"/>
        <w:overflowPunct w:val="0"/>
        <w:spacing w:before="90"/>
        <w:ind w:left="680" w:right="1015"/>
      </w:pPr>
      <w:r>
        <w:t xml:space="preserve">The Budget Act of 2019 included language that authorized the </w:t>
      </w:r>
      <w:r w:rsidR="00EE49E3">
        <w:t xml:space="preserve">Disney </w:t>
      </w:r>
      <w:r>
        <w:t xml:space="preserve">University to pursue a new medical education project at or near the </w:t>
      </w:r>
      <w:r w:rsidR="00FF4E57">
        <w:t>Disney University</w:t>
      </w:r>
      <w:r>
        <w:t xml:space="preserve"> campus using external financing supported by State General Funds as allowed under Section 92493 et seq. of the Education Code. The language anticipated that the UC’s State General Funds would increase in a subsequent budget year to cover the project’s debt service. A portion of the preliminary plans for the project will be funded under the Section </w:t>
      </w:r>
      <w:r w:rsidR="00EE49E3">
        <w:t>123452021</w:t>
      </w:r>
    </w:p>
    <w:p w14:paraId="5B7A1DB1" w14:textId="77777777" w:rsidR="00EE49E3" w:rsidRDefault="00EE49E3">
      <w:pPr>
        <w:pStyle w:val="BodyText"/>
        <w:kinsoku w:val="0"/>
        <w:overflowPunct w:val="0"/>
        <w:spacing w:before="90"/>
        <w:ind w:left="680" w:right="1015"/>
      </w:pPr>
    </w:p>
    <w:p w14:paraId="76D20682" w14:textId="77777777" w:rsidR="00EE49E3" w:rsidRDefault="00EE49E3">
      <w:pPr>
        <w:pStyle w:val="BodyText"/>
        <w:kinsoku w:val="0"/>
        <w:overflowPunct w:val="0"/>
        <w:spacing w:before="90"/>
        <w:ind w:left="680" w:right="1015"/>
      </w:pPr>
    </w:p>
    <w:p w14:paraId="7250A90D" w14:textId="77777777" w:rsidR="00EE49E3" w:rsidRDefault="00EE49E3">
      <w:pPr>
        <w:pStyle w:val="BodyText"/>
        <w:kinsoku w:val="0"/>
        <w:overflowPunct w:val="0"/>
        <w:spacing w:before="90"/>
        <w:ind w:left="680" w:right="1015"/>
      </w:pPr>
    </w:p>
    <w:p w14:paraId="1B72536F" w14:textId="77777777" w:rsidR="00EE49E3" w:rsidRDefault="00EE49E3">
      <w:pPr>
        <w:pStyle w:val="BodyText"/>
        <w:kinsoku w:val="0"/>
        <w:overflowPunct w:val="0"/>
        <w:spacing w:before="90"/>
        <w:ind w:left="680" w:right="1015"/>
      </w:pPr>
    </w:p>
    <w:p w14:paraId="0BF7789C" w14:textId="77777777" w:rsidR="00EE49E3" w:rsidRDefault="00EE49E3">
      <w:pPr>
        <w:pStyle w:val="BodyText"/>
        <w:kinsoku w:val="0"/>
        <w:overflowPunct w:val="0"/>
        <w:spacing w:before="90"/>
        <w:ind w:left="680" w:right="1015"/>
      </w:pPr>
    </w:p>
    <w:p w14:paraId="2FDA9D63" w14:textId="77777777" w:rsidR="00EE49E3" w:rsidRDefault="00EE49E3">
      <w:pPr>
        <w:pStyle w:val="BodyText"/>
        <w:kinsoku w:val="0"/>
        <w:overflowPunct w:val="0"/>
        <w:spacing w:before="90"/>
        <w:ind w:left="680" w:right="1015"/>
      </w:pPr>
    </w:p>
    <w:p w14:paraId="70D4B8F3" w14:textId="77777777" w:rsidR="00EE49E3" w:rsidRDefault="00EE49E3">
      <w:pPr>
        <w:pStyle w:val="BodyText"/>
        <w:kinsoku w:val="0"/>
        <w:overflowPunct w:val="0"/>
        <w:spacing w:before="90"/>
        <w:ind w:left="680" w:right="1015"/>
      </w:pPr>
    </w:p>
    <w:p w14:paraId="2BC84840" w14:textId="77777777" w:rsidR="006A19FA" w:rsidRDefault="006A19FA">
      <w:pPr>
        <w:pStyle w:val="BodyText"/>
        <w:kinsoku w:val="0"/>
        <w:overflowPunct w:val="0"/>
        <w:spacing w:before="90"/>
        <w:ind w:left="680" w:right="1015"/>
      </w:pPr>
      <w:r>
        <w:t xml:space="preserve"> funding mechanism ($7.8 million); however, UC will need to partner with the State to identify the extent to which future State resources are available to fund the project. UC will continue to analyze the feasibility of using external financing supported by other resources and other sources of funding, including campus fundraising.</w:t>
      </w:r>
    </w:p>
    <w:p w14:paraId="3D889066" w14:textId="77777777" w:rsidR="006A19FA" w:rsidRDefault="006A19FA">
      <w:pPr>
        <w:pStyle w:val="BodyText"/>
        <w:kinsoku w:val="0"/>
        <w:overflowPunct w:val="0"/>
      </w:pPr>
    </w:p>
    <w:p w14:paraId="3B186808" w14:textId="77777777" w:rsidR="006A19FA" w:rsidRDefault="006A19FA">
      <w:pPr>
        <w:pStyle w:val="BodyText"/>
        <w:kinsoku w:val="0"/>
        <w:overflowPunct w:val="0"/>
        <w:ind w:left="680"/>
      </w:pPr>
      <w:r>
        <w:rPr>
          <w:u w:val="single"/>
        </w:rPr>
        <w:t>Non-State Resources</w:t>
      </w:r>
    </w:p>
    <w:p w14:paraId="325BBF9E" w14:textId="77777777" w:rsidR="006A19FA" w:rsidRDefault="006A19FA">
      <w:pPr>
        <w:pStyle w:val="BodyText"/>
        <w:kinsoku w:val="0"/>
        <w:overflowPunct w:val="0"/>
        <w:spacing w:before="2"/>
        <w:rPr>
          <w:sz w:val="16"/>
          <w:szCs w:val="16"/>
        </w:rPr>
      </w:pPr>
    </w:p>
    <w:p w14:paraId="04D2D988" w14:textId="77777777" w:rsidR="006A19FA" w:rsidRDefault="006A19FA">
      <w:pPr>
        <w:pStyle w:val="BodyText"/>
        <w:kinsoku w:val="0"/>
        <w:overflowPunct w:val="0"/>
        <w:spacing w:before="90"/>
        <w:ind w:left="680" w:right="995"/>
      </w:pPr>
      <w:r>
        <w:t>This action includes the approval of $4.2 million in general campus reserves to complete preliminary plans funding for the HBS-ME project and enable the campus to complete the design development phase for the project. Upon completion of the preliminary plans phase, the project will be “shovel-ready” and well-positioned to take advantage of future funding opportunities.</w:t>
      </w:r>
    </w:p>
    <w:p w14:paraId="27EFF4AC" w14:textId="77777777" w:rsidR="006A19FA" w:rsidRDefault="006A19FA">
      <w:pPr>
        <w:pStyle w:val="BodyText"/>
        <w:kinsoku w:val="0"/>
        <w:overflowPunct w:val="0"/>
      </w:pPr>
    </w:p>
    <w:p w14:paraId="3B8A4227" w14:textId="77777777" w:rsidR="006A19FA" w:rsidRDefault="006A19FA">
      <w:pPr>
        <w:pStyle w:val="BodyText"/>
        <w:kinsoku w:val="0"/>
        <w:overflowPunct w:val="0"/>
        <w:ind w:left="680"/>
      </w:pPr>
      <w:r>
        <w:t>The Summary of Financial Feasibility is provided in Attachment 2.</w:t>
      </w:r>
    </w:p>
    <w:p w14:paraId="42189993" w14:textId="77777777" w:rsidR="006A19FA" w:rsidRDefault="006A19FA">
      <w:pPr>
        <w:pStyle w:val="BodyText"/>
        <w:kinsoku w:val="0"/>
        <w:overflowPunct w:val="0"/>
      </w:pPr>
    </w:p>
    <w:p w14:paraId="44C87A36" w14:textId="77777777" w:rsidR="006A19FA" w:rsidRDefault="006A19FA">
      <w:pPr>
        <w:pStyle w:val="BodyText"/>
        <w:kinsoku w:val="0"/>
        <w:overflowPunct w:val="0"/>
        <w:spacing w:before="1"/>
        <w:ind w:left="680" w:right="618"/>
      </w:pPr>
      <w:r>
        <w:t>The campus has performed a financial stress test analysis based on various operating revenue scenarios to demonstrate ability to support this approach.</w:t>
      </w:r>
    </w:p>
    <w:p w14:paraId="5A055357" w14:textId="77777777" w:rsidR="006A19FA" w:rsidRDefault="006A19FA">
      <w:pPr>
        <w:pStyle w:val="BodyText"/>
        <w:kinsoku w:val="0"/>
        <w:overflowPunct w:val="0"/>
        <w:spacing w:before="5"/>
      </w:pPr>
    </w:p>
    <w:tbl>
      <w:tblPr>
        <w:tblW w:w="0" w:type="auto"/>
        <w:tblInd w:w="1413" w:type="dxa"/>
        <w:tblLayout w:type="fixed"/>
        <w:tblCellMar>
          <w:left w:w="0" w:type="dxa"/>
          <w:right w:w="0" w:type="dxa"/>
        </w:tblCellMar>
        <w:tblLook w:val="0000" w:firstRow="0" w:lastRow="0" w:firstColumn="0" w:lastColumn="0" w:noHBand="0" w:noVBand="0"/>
      </w:tblPr>
      <w:tblGrid>
        <w:gridCol w:w="1661"/>
        <w:gridCol w:w="1599"/>
        <w:gridCol w:w="1601"/>
        <w:gridCol w:w="1601"/>
        <w:gridCol w:w="1599"/>
      </w:tblGrid>
      <w:tr w:rsidR="006A19FA" w:rsidRPr="0051785F" w14:paraId="565E958F" w14:textId="77777777">
        <w:tblPrEx>
          <w:tblCellMar>
            <w:top w:w="0" w:type="dxa"/>
            <w:left w:w="0" w:type="dxa"/>
            <w:bottom w:w="0" w:type="dxa"/>
            <w:right w:w="0" w:type="dxa"/>
          </w:tblCellMar>
        </w:tblPrEx>
        <w:trPr>
          <w:trHeight w:val="299"/>
        </w:trPr>
        <w:tc>
          <w:tcPr>
            <w:tcW w:w="8061" w:type="dxa"/>
            <w:gridSpan w:val="5"/>
            <w:tcBorders>
              <w:top w:val="single" w:sz="8" w:space="0" w:color="000000"/>
              <w:left w:val="single" w:sz="8" w:space="0" w:color="000000"/>
              <w:bottom w:val="single" w:sz="8" w:space="0" w:color="000000"/>
              <w:right w:val="single" w:sz="8" w:space="0" w:color="000000"/>
            </w:tcBorders>
          </w:tcPr>
          <w:p w14:paraId="195B15C3" w14:textId="77777777" w:rsidR="006A19FA" w:rsidRPr="0051785F" w:rsidRDefault="006A19FA">
            <w:pPr>
              <w:pStyle w:val="TableParagraph"/>
              <w:kinsoku w:val="0"/>
              <w:overflowPunct w:val="0"/>
              <w:spacing w:before="22" w:line="256" w:lineRule="exact"/>
              <w:ind w:left="2734" w:right="2720"/>
              <w:jc w:val="center"/>
              <w:rPr>
                <w:b/>
                <w:bCs/>
              </w:rPr>
            </w:pPr>
            <w:r w:rsidRPr="0051785F">
              <w:rPr>
                <w:b/>
                <w:bCs/>
              </w:rPr>
              <w:t xml:space="preserve"> Campus Metrics</w:t>
            </w:r>
          </w:p>
        </w:tc>
      </w:tr>
      <w:tr w:rsidR="006A19FA" w:rsidRPr="0051785F" w14:paraId="7D808878" w14:textId="77777777">
        <w:tblPrEx>
          <w:tblCellMar>
            <w:top w:w="0" w:type="dxa"/>
            <w:left w:w="0" w:type="dxa"/>
            <w:bottom w:w="0" w:type="dxa"/>
            <w:right w:w="0" w:type="dxa"/>
          </w:tblCellMar>
        </w:tblPrEx>
        <w:trPr>
          <w:trHeight w:val="1199"/>
        </w:trPr>
        <w:tc>
          <w:tcPr>
            <w:tcW w:w="1661" w:type="dxa"/>
            <w:tcBorders>
              <w:top w:val="single" w:sz="8" w:space="0" w:color="000000"/>
              <w:left w:val="single" w:sz="8" w:space="0" w:color="000000"/>
              <w:bottom w:val="single" w:sz="8" w:space="0" w:color="000000"/>
              <w:right w:val="single" w:sz="8" w:space="0" w:color="000000"/>
            </w:tcBorders>
          </w:tcPr>
          <w:p w14:paraId="059C5FE0" w14:textId="77777777" w:rsidR="006A19FA" w:rsidRPr="0051785F" w:rsidRDefault="006A19FA">
            <w:pPr>
              <w:pStyle w:val="TableParagraph"/>
              <w:kinsoku w:val="0"/>
              <w:overflowPunct w:val="0"/>
              <w:rPr>
                <w:sz w:val="26"/>
                <w:szCs w:val="26"/>
              </w:rPr>
            </w:pPr>
          </w:p>
          <w:p w14:paraId="5B16CE71" w14:textId="77777777" w:rsidR="006A19FA" w:rsidRPr="0051785F" w:rsidRDefault="006A19FA">
            <w:pPr>
              <w:pStyle w:val="TableParagraph"/>
              <w:kinsoku w:val="0"/>
              <w:overflowPunct w:val="0"/>
              <w:rPr>
                <w:sz w:val="26"/>
                <w:szCs w:val="26"/>
              </w:rPr>
            </w:pPr>
          </w:p>
          <w:p w14:paraId="14FABC7D" w14:textId="77777777" w:rsidR="006A19FA" w:rsidRPr="0051785F" w:rsidRDefault="006A19FA">
            <w:pPr>
              <w:pStyle w:val="TableParagraph"/>
              <w:kinsoku w:val="0"/>
              <w:overflowPunct w:val="0"/>
              <w:spacing w:before="2"/>
              <w:rPr>
                <w:sz w:val="28"/>
                <w:szCs w:val="28"/>
              </w:rPr>
            </w:pPr>
          </w:p>
          <w:p w14:paraId="721DCF6A" w14:textId="77777777" w:rsidR="006A19FA" w:rsidRPr="0051785F" w:rsidRDefault="006A19FA">
            <w:pPr>
              <w:pStyle w:val="TableParagraph"/>
              <w:kinsoku w:val="0"/>
              <w:overflowPunct w:val="0"/>
              <w:spacing w:before="1" w:line="256" w:lineRule="exact"/>
              <w:ind w:left="383"/>
              <w:rPr>
                <w:b/>
                <w:bCs/>
              </w:rPr>
            </w:pPr>
            <w:r w:rsidRPr="0051785F">
              <w:rPr>
                <w:b/>
                <w:bCs/>
              </w:rPr>
              <w:t>Measure</w:t>
            </w:r>
          </w:p>
        </w:tc>
        <w:tc>
          <w:tcPr>
            <w:tcW w:w="1599" w:type="dxa"/>
            <w:tcBorders>
              <w:top w:val="single" w:sz="8" w:space="0" w:color="000000"/>
              <w:left w:val="single" w:sz="8" w:space="0" w:color="000000"/>
              <w:bottom w:val="single" w:sz="8" w:space="0" w:color="000000"/>
              <w:right w:val="single" w:sz="8" w:space="0" w:color="000000"/>
            </w:tcBorders>
          </w:tcPr>
          <w:p w14:paraId="7CAB04B3" w14:textId="77777777" w:rsidR="006A19FA" w:rsidRPr="0051785F" w:rsidRDefault="006A19FA">
            <w:pPr>
              <w:pStyle w:val="TableParagraph"/>
              <w:kinsoku w:val="0"/>
              <w:overflowPunct w:val="0"/>
              <w:rPr>
                <w:sz w:val="26"/>
                <w:szCs w:val="26"/>
              </w:rPr>
            </w:pPr>
          </w:p>
          <w:p w14:paraId="47E03625" w14:textId="77777777" w:rsidR="006A19FA" w:rsidRPr="0051785F" w:rsidRDefault="006A19FA">
            <w:pPr>
              <w:pStyle w:val="TableParagraph"/>
              <w:kinsoku w:val="0"/>
              <w:overflowPunct w:val="0"/>
              <w:spacing w:before="2"/>
              <w:rPr>
                <w:sz w:val="30"/>
                <w:szCs w:val="30"/>
              </w:rPr>
            </w:pPr>
          </w:p>
          <w:p w14:paraId="7F8A11AA" w14:textId="77777777" w:rsidR="006A19FA" w:rsidRPr="0051785F" w:rsidRDefault="006A19FA">
            <w:pPr>
              <w:pStyle w:val="TableParagraph"/>
              <w:kinsoku w:val="0"/>
              <w:overflowPunct w:val="0"/>
              <w:ind w:left="140" w:right="122"/>
              <w:jc w:val="center"/>
              <w:rPr>
                <w:b/>
                <w:bCs/>
              </w:rPr>
            </w:pPr>
            <w:r w:rsidRPr="0051785F">
              <w:rPr>
                <w:b/>
                <w:bCs/>
              </w:rPr>
              <w:t>FY2018-19</w:t>
            </w:r>
          </w:p>
          <w:p w14:paraId="6ED499FF" w14:textId="77777777" w:rsidR="006A19FA" w:rsidRPr="0051785F" w:rsidRDefault="006A19FA">
            <w:pPr>
              <w:pStyle w:val="TableParagraph"/>
              <w:kinsoku w:val="0"/>
              <w:overflowPunct w:val="0"/>
              <w:spacing w:before="1" w:line="256" w:lineRule="exact"/>
              <w:ind w:left="140" w:right="121"/>
              <w:jc w:val="center"/>
              <w:rPr>
                <w:b/>
                <w:bCs/>
              </w:rPr>
            </w:pPr>
            <w:r w:rsidRPr="0051785F">
              <w:rPr>
                <w:b/>
                <w:bCs/>
              </w:rPr>
              <w:t>Metric</w:t>
            </w:r>
          </w:p>
        </w:tc>
        <w:tc>
          <w:tcPr>
            <w:tcW w:w="1601" w:type="dxa"/>
            <w:tcBorders>
              <w:top w:val="single" w:sz="8" w:space="0" w:color="000000"/>
              <w:left w:val="single" w:sz="8" w:space="0" w:color="000000"/>
              <w:bottom w:val="single" w:sz="8" w:space="0" w:color="000000"/>
              <w:right w:val="single" w:sz="8" w:space="0" w:color="000000"/>
            </w:tcBorders>
          </w:tcPr>
          <w:p w14:paraId="6D24B38F" w14:textId="77777777" w:rsidR="006A19FA" w:rsidRPr="0051785F" w:rsidRDefault="006A19FA">
            <w:pPr>
              <w:pStyle w:val="TableParagraph"/>
              <w:kinsoku w:val="0"/>
              <w:overflowPunct w:val="0"/>
              <w:spacing w:before="94"/>
              <w:ind w:left="139" w:right="124"/>
              <w:jc w:val="center"/>
              <w:rPr>
                <w:b/>
                <w:bCs/>
              </w:rPr>
            </w:pPr>
            <w:r w:rsidRPr="0051785F">
              <w:rPr>
                <w:b/>
                <w:bCs/>
              </w:rPr>
              <w:t>10%</w:t>
            </w:r>
          </w:p>
          <w:p w14:paraId="340972C1" w14:textId="77777777" w:rsidR="006A19FA" w:rsidRPr="0051785F" w:rsidRDefault="006A19FA">
            <w:pPr>
              <w:pStyle w:val="TableParagraph"/>
              <w:kinsoku w:val="0"/>
              <w:overflowPunct w:val="0"/>
              <w:spacing w:line="270" w:lineRule="atLeast"/>
              <w:ind w:left="140" w:right="124"/>
              <w:jc w:val="center"/>
              <w:rPr>
                <w:b/>
                <w:bCs/>
              </w:rPr>
            </w:pPr>
            <w:r w:rsidRPr="0051785F">
              <w:rPr>
                <w:b/>
                <w:bCs/>
              </w:rPr>
              <w:t>Reduction in Operating Revenue</w:t>
            </w:r>
          </w:p>
        </w:tc>
        <w:tc>
          <w:tcPr>
            <w:tcW w:w="1601" w:type="dxa"/>
            <w:tcBorders>
              <w:top w:val="single" w:sz="8" w:space="0" w:color="000000"/>
              <w:left w:val="single" w:sz="8" w:space="0" w:color="000000"/>
              <w:bottom w:val="single" w:sz="8" w:space="0" w:color="000000"/>
              <w:right w:val="single" w:sz="8" w:space="0" w:color="000000"/>
            </w:tcBorders>
          </w:tcPr>
          <w:p w14:paraId="69842F0D" w14:textId="77777777" w:rsidR="006A19FA" w:rsidRPr="0051785F" w:rsidRDefault="006A19FA">
            <w:pPr>
              <w:pStyle w:val="TableParagraph"/>
              <w:kinsoku w:val="0"/>
              <w:overflowPunct w:val="0"/>
              <w:spacing w:before="94"/>
              <w:ind w:left="138" w:right="124"/>
              <w:jc w:val="center"/>
              <w:rPr>
                <w:b/>
                <w:bCs/>
              </w:rPr>
            </w:pPr>
            <w:r w:rsidRPr="0051785F">
              <w:rPr>
                <w:b/>
                <w:bCs/>
              </w:rPr>
              <w:t>15%</w:t>
            </w:r>
          </w:p>
          <w:p w14:paraId="0F0DF6DE" w14:textId="77777777" w:rsidR="006A19FA" w:rsidRPr="0051785F" w:rsidRDefault="006A19FA">
            <w:pPr>
              <w:pStyle w:val="TableParagraph"/>
              <w:kinsoku w:val="0"/>
              <w:overflowPunct w:val="0"/>
              <w:spacing w:line="270" w:lineRule="atLeast"/>
              <w:ind w:left="140" w:right="124"/>
              <w:jc w:val="center"/>
              <w:rPr>
                <w:b/>
                <w:bCs/>
              </w:rPr>
            </w:pPr>
            <w:r w:rsidRPr="0051785F">
              <w:rPr>
                <w:b/>
                <w:bCs/>
              </w:rPr>
              <w:t>Reduction in Operating Revenue</w:t>
            </w:r>
          </w:p>
        </w:tc>
        <w:tc>
          <w:tcPr>
            <w:tcW w:w="1599" w:type="dxa"/>
            <w:tcBorders>
              <w:top w:val="single" w:sz="8" w:space="0" w:color="000000"/>
              <w:left w:val="single" w:sz="8" w:space="0" w:color="000000"/>
              <w:bottom w:val="single" w:sz="8" w:space="0" w:color="000000"/>
              <w:right w:val="single" w:sz="8" w:space="0" w:color="000000"/>
            </w:tcBorders>
          </w:tcPr>
          <w:p w14:paraId="25C460C4" w14:textId="77777777" w:rsidR="006A19FA" w:rsidRPr="0051785F" w:rsidRDefault="006A19FA">
            <w:pPr>
              <w:pStyle w:val="TableParagraph"/>
              <w:kinsoku w:val="0"/>
              <w:overflowPunct w:val="0"/>
              <w:spacing w:before="94"/>
              <w:ind w:left="138" w:right="122"/>
              <w:jc w:val="center"/>
              <w:rPr>
                <w:b/>
                <w:bCs/>
              </w:rPr>
            </w:pPr>
            <w:r w:rsidRPr="0051785F">
              <w:rPr>
                <w:b/>
                <w:bCs/>
              </w:rPr>
              <w:t>25%</w:t>
            </w:r>
          </w:p>
          <w:p w14:paraId="79C108EE" w14:textId="77777777" w:rsidR="006A19FA" w:rsidRPr="0051785F" w:rsidRDefault="006A19FA">
            <w:pPr>
              <w:pStyle w:val="TableParagraph"/>
              <w:kinsoku w:val="0"/>
              <w:overflowPunct w:val="0"/>
              <w:spacing w:line="270" w:lineRule="atLeast"/>
              <w:ind w:left="140" w:right="122"/>
              <w:jc w:val="center"/>
              <w:rPr>
                <w:b/>
                <w:bCs/>
              </w:rPr>
            </w:pPr>
            <w:r w:rsidRPr="0051785F">
              <w:rPr>
                <w:b/>
                <w:bCs/>
              </w:rPr>
              <w:t>Reduction in Operating Revenue</w:t>
            </w:r>
          </w:p>
        </w:tc>
      </w:tr>
      <w:tr w:rsidR="006A19FA" w:rsidRPr="0051785F" w14:paraId="576B53E6" w14:textId="77777777">
        <w:tblPrEx>
          <w:tblCellMar>
            <w:top w:w="0" w:type="dxa"/>
            <w:left w:w="0" w:type="dxa"/>
            <w:bottom w:w="0" w:type="dxa"/>
            <w:right w:w="0" w:type="dxa"/>
          </w:tblCellMar>
        </w:tblPrEx>
        <w:trPr>
          <w:trHeight w:val="570"/>
        </w:trPr>
        <w:tc>
          <w:tcPr>
            <w:tcW w:w="1661" w:type="dxa"/>
            <w:tcBorders>
              <w:top w:val="single" w:sz="8" w:space="0" w:color="000000"/>
              <w:left w:val="single" w:sz="8" w:space="0" w:color="000000"/>
              <w:bottom w:val="single" w:sz="8" w:space="0" w:color="000000"/>
              <w:right w:val="single" w:sz="8" w:space="0" w:color="000000"/>
            </w:tcBorders>
          </w:tcPr>
          <w:p w14:paraId="47006718" w14:textId="77777777" w:rsidR="006A19FA" w:rsidRPr="0051785F" w:rsidRDefault="006A19FA">
            <w:pPr>
              <w:pStyle w:val="TableParagraph"/>
              <w:kinsoku w:val="0"/>
              <w:overflowPunct w:val="0"/>
              <w:spacing w:before="13" w:line="270" w:lineRule="atLeast"/>
              <w:ind w:left="107" w:right="554"/>
            </w:pPr>
            <w:r w:rsidRPr="0051785F">
              <w:t>Operating Revenue</w:t>
            </w:r>
          </w:p>
        </w:tc>
        <w:tc>
          <w:tcPr>
            <w:tcW w:w="1599" w:type="dxa"/>
            <w:tcBorders>
              <w:top w:val="single" w:sz="8" w:space="0" w:color="000000"/>
              <w:left w:val="single" w:sz="8" w:space="0" w:color="000000"/>
              <w:bottom w:val="single" w:sz="8" w:space="0" w:color="000000"/>
              <w:right w:val="single" w:sz="8" w:space="0" w:color="000000"/>
            </w:tcBorders>
          </w:tcPr>
          <w:p w14:paraId="757FD52A" w14:textId="77777777" w:rsidR="006A19FA" w:rsidRPr="0051785F" w:rsidRDefault="006A19FA">
            <w:pPr>
              <w:pStyle w:val="TableParagraph"/>
              <w:kinsoku w:val="0"/>
              <w:overflowPunct w:val="0"/>
              <w:spacing w:line="272" w:lineRule="exact"/>
              <w:ind w:right="357"/>
              <w:jc w:val="right"/>
            </w:pPr>
            <w:r w:rsidRPr="0051785F">
              <w:t>$367,762</w:t>
            </w:r>
          </w:p>
        </w:tc>
        <w:tc>
          <w:tcPr>
            <w:tcW w:w="1601" w:type="dxa"/>
            <w:tcBorders>
              <w:top w:val="single" w:sz="8" w:space="0" w:color="000000"/>
              <w:left w:val="single" w:sz="8" w:space="0" w:color="000000"/>
              <w:bottom w:val="single" w:sz="8" w:space="0" w:color="000000"/>
              <w:right w:val="single" w:sz="8" w:space="0" w:color="000000"/>
            </w:tcBorders>
          </w:tcPr>
          <w:p w14:paraId="4421971B" w14:textId="77777777" w:rsidR="006A19FA" w:rsidRPr="0051785F" w:rsidRDefault="006A19FA">
            <w:pPr>
              <w:pStyle w:val="TableParagraph"/>
              <w:kinsoku w:val="0"/>
              <w:overflowPunct w:val="0"/>
              <w:spacing w:line="272" w:lineRule="exact"/>
              <w:ind w:right="344"/>
              <w:jc w:val="right"/>
            </w:pPr>
            <w:r w:rsidRPr="0051785F">
              <w:t>$330,509</w:t>
            </w:r>
          </w:p>
        </w:tc>
        <w:tc>
          <w:tcPr>
            <w:tcW w:w="1601" w:type="dxa"/>
            <w:tcBorders>
              <w:top w:val="single" w:sz="8" w:space="0" w:color="000000"/>
              <w:left w:val="single" w:sz="8" w:space="0" w:color="000000"/>
              <w:bottom w:val="single" w:sz="8" w:space="0" w:color="000000"/>
              <w:right w:val="single" w:sz="8" w:space="0" w:color="000000"/>
            </w:tcBorders>
          </w:tcPr>
          <w:p w14:paraId="57AEC18C" w14:textId="77777777" w:rsidR="006A19FA" w:rsidRPr="0051785F" w:rsidRDefault="006A19FA">
            <w:pPr>
              <w:pStyle w:val="TableParagraph"/>
              <w:kinsoku w:val="0"/>
              <w:overflowPunct w:val="0"/>
              <w:spacing w:line="272" w:lineRule="exact"/>
              <w:ind w:right="327"/>
              <w:jc w:val="right"/>
            </w:pPr>
            <w:r w:rsidRPr="0051785F">
              <w:t>$309,221</w:t>
            </w:r>
          </w:p>
        </w:tc>
        <w:tc>
          <w:tcPr>
            <w:tcW w:w="1599" w:type="dxa"/>
            <w:tcBorders>
              <w:top w:val="single" w:sz="8" w:space="0" w:color="000000"/>
              <w:left w:val="single" w:sz="8" w:space="0" w:color="000000"/>
              <w:bottom w:val="single" w:sz="8" w:space="0" w:color="000000"/>
              <w:right w:val="single" w:sz="8" w:space="0" w:color="000000"/>
            </w:tcBorders>
          </w:tcPr>
          <w:p w14:paraId="6643F06C" w14:textId="77777777" w:rsidR="006A19FA" w:rsidRPr="0051785F" w:rsidRDefault="006A19FA">
            <w:pPr>
              <w:pStyle w:val="TableParagraph"/>
              <w:kinsoku w:val="0"/>
              <w:overflowPunct w:val="0"/>
              <w:spacing w:line="272" w:lineRule="exact"/>
              <w:ind w:right="388"/>
              <w:jc w:val="right"/>
            </w:pPr>
            <w:r w:rsidRPr="0051785F">
              <w:t>$269,355</w:t>
            </w:r>
          </w:p>
        </w:tc>
      </w:tr>
      <w:tr w:rsidR="006A19FA" w:rsidRPr="0051785F" w14:paraId="28C48B70" w14:textId="77777777">
        <w:tblPrEx>
          <w:tblCellMar>
            <w:top w:w="0" w:type="dxa"/>
            <w:left w:w="0" w:type="dxa"/>
            <w:bottom w:w="0" w:type="dxa"/>
            <w:right w:w="0" w:type="dxa"/>
          </w:tblCellMar>
        </w:tblPrEx>
        <w:trPr>
          <w:trHeight w:val="827"/>
        </w:trPr>
        <w:tc>
          <w:tcPr>
            <w:tcW w:w="1661" w:type="dxa"/>
            <w:tcBorders>
              <w:top w:val="single" w:sz="8" w:space="0" w:color="000000"/>
              <w:left w:val="single" w:sz="8" w:space="0" w:color="000000"/>
              <w:bottom w:val="single" w:sz="8" w:space="0" w:color="000000"/>
              <w:right w:val="single" w:sz="8" w:space="0" w:color="000000"/>
            </w:tcBorders>
          </w:tcPr>
          <w:p w14:paraId="4B7E7146" w14:textId="77777777" w:rsidR="006A19FA" w:rsidRPr="0051785F" w:rsidRDefault="006A19FA">
            <w:pPr>
              <w:pStyle w:val="TableParagraph"/>
              <w:kinsoku w:val="0"/>
              <w:overflowPunct w:val="0"/>
              <w:spacing w:line="237" w:lineRule="auto"/>
              <w:ind w:left="107" w:right="480"/>
            </w:pPr>
            <w:r w:rsidRPr="0051785F">
              <w:lastRenderedPageBreak/>
              <w:t>Operating Cash Flow</w:t>
            </w:r>
          </w:p>
          <w:p w14:paraId="4CCC78A6" w14:textId="77777777" w:rsidR="006A19FA" w:rsidRPr="0051785F" w:rsidRDefault="006A19FA">
            <w:pPr>
              <w:pStyle w:val="TableParagraph"/>
              <w:kinsoku w:val="0"/>
              <w:overflowPunct w:val="0"/>
              <w:spacing w:line="261" w:lineRule="exact"/>
              <w:ind w:left="107"/>
            </w:pPr>
            <w:r w:rsidRPr="0051785F">
              <w:t>Margin</w:t>
            </w:r>
          </w:p>
        </w:tc>
        <w:tc>
          <w:tcPr>
            <w:tcW w:w="1599" w:type="dxa"/>
            <w:tcBorders>
              <w:top w:val="single" w:sz="8" w:space="0" w:color="000000"/>
              <w:left w:val="single" w:sz="8" w:space="0" w:color="000000"/>
              <w:bottom w:val="single" w:sz="8" w:space="0" w:color="000000"/>
              <w:right w:val="single" w:sz="8" w:space="0" w:color="000000"/>
            </w:tcBorders>
          </w:tcPr>
          <w:p w14:paraId="5B3D598F" w14:textId="77777777" w:rsidR="006A19FA" w:rsidRPr="0051785F" w:rsidRDefault="006A19FA">
            <w:pPr>
              <w:pStyle w:val="TableParagraph"/>
              <w:kinsoku w:val="0"/>
              <w:overflowPunct w:val="0"/>
              <w:spacing w:line="272" w:lineRule="exact"/>
              <w:ind w:right="355"/>
              <w:jc w:val="right"/>
            </w:pPr>
            <w:r w:rsidRPr="0051785F">
              <w:t>6.2%</w:t>
            </w:r>
          </w:p>
        </w:tc>
        <w:tc>
          <w:tcPr>
            <w:tcW w:w="1601" w:type="dxa"/>
            <w:tcBorders>
              <w:top w:val="single" w:sz="8" w:space="0" w:color="000000"/>
              <w:left w:val="single" w:sz="8" w:space="0" w:color="000000"/>
              <w:bottom w:val="single" w:sz="8" w:space="0" w:color="000000"/>
              <w:right w:val="single" w:sz="8" w:space="0" w:color="000000"/>
            </w:tcBorders>
          </w:tcPr>
          <w:p w14:paraId="5BA1BA4F" w14:textId="77777777" w:rsidR="006A19FA" w:rsidRPr="0051785F" w:rsidRDefault="006A19FA">
            <w:pPr>
              <w:pStyle w:val="TableParagraph"/>
              <w:kinsoku w:val="0"/>
              <w:overflowPunct w:val="0"/>
              <w:spacing w:line="272" w:lineRule="exact"/>
              <w:ind w:right="346"/>
              <w:jc w:val="right"/>
            </w:pPr>
            <w:r w:rsidRPr="0051785F">
              <w:t>-7.7%*</w:t>
            </w:r>
          </w:p>
        </w:tc>
        <w:tc>
          <w:tcPr>
            <w:tcW w:w="1601" w:type="dxa"/>
            <w:tcBorders>
              <w:top w:val="single" w:sz="8" w:space="0" w:color="000000"/>
              <w:left w:val="single" w:sz="8" w:space="0" w:color="000000"/>
              <w:bottom w:val="single" w:sz="8" w:space="0" w:color="000000"/>
              <w:right w:val="single" w:sz="8" w:space="0" w:color="000000"/>
            </w:tcBorders>
          </w:tcPr>
          <w:p w14:paraId="66755019" w14:textId="77777777" w:rsidR="006A19FA" w:rsidRPr="0051785F" w:rsidRDefault="006A19FA">
            <w:pPr>
              <w:pStyle w:val="TableParagraph"/>
              <w:kinsoku w:val="0"/>
              <w:overflowPunct w:val="0"/>
              <w:spacing w:line="272" w:lineRule="exact"/>
              <w:ind w:right="331"/>
              <w:jc w:val="right"/>
            </w:pPr>
            <w:r w:rsidRPr="0051785F">
              <w:t>-15.1%*</w:t>
            </w:r>
          </w:p>
        </w:tc>
        <w:tc>
          <w:tcPr>
            <w:tcW w:w="1599" w:type="dxa"/>
            <w:tcBorders>
              <w:top w:val="single" w:sz="8" w:space="0" w:color="000000"/>
              <w:left w:val="single" w:sz="8" w:space="0" w:color="000000"/>
              <w:bottom w:val="single" w:sz="8" w:space="0" w:color="000000"/>
              <w:right w:val="single" w:sz="8" w:space="0" w:color="000000"/>
            </w:tcBorders>
          </w:tcPr>
          <w:p w14:paraId="3D8EC266" w14:textId="77777777" w:rsidR="006A19FA" w:rsidRPr="0051785F" w:rsidRDefault="006A19FA">
            <w:pPr>
              <w:pStyle w:val="TableParagraph"/>
              <w:kinsoku w:val="0"/>
              <w:overflowPunct w:val="0"/>
              <w:spacing w:line="272" w:lineRule="exact"/>
              <w:ind w:right="390"/>
              <w:jc w:val="right"/>
            </w:pPr>
            <w:r w:rsidRPr="0051785F">
              <w:t>-32.2%*</w:t>
            </w:r>
          </w:p>
        </w:tc>
      </w:tr>
      <w:tr w:rsidR="006A19FA" w:rsidRPr="0051785F" w14:paraId="5F96869F" w14:textId="77777777">
        <w:tblPrEx>
          <w:tblCellMar>
            <w:top w:w="0" w:type="dxa"/>
            <w:left w:w="0" w:type="dxa"/>
            <w:bottom w:w="0" w:type="dxa"/>
            <w:right w:w="0" w:type="dxa"/>
          </w:tblCellMar>
        </w:tblPrEx>
        <w:trPr>
          <w:trHeight w:val="601"/>
        </w:trPr>
        <w:tc>
          <w:tcPr>
            <w:tcW w:w="1661" w:type="dxa"/>
            <w:tcBorders>
              <w:top w:val="single" w:sz="8" w:space="0" w:color="000000"/>
              <w:left w:val="single" w:sz="8" w:space="0" w:color="000000"/>
              <w:bottom w:val="single" w:sz="8" w:space="0" w:color="000000"/>
              <w:right w:val="single" w:sz="8" w:space="0" w:color="000000"/>
            </w:tcBorders>
          </w:tcPr>
          <w:p w14:paraId="17260D00" w14:textId="77777777" w:rsidR="006A19FA" w:rsidRPr="0051785F" w:rsidRDefault="006A19FA">
            <w:pPr>
              <w:pStyle w:val="TableParagraph"/>
              <w:kinsoku w:val="0"/>
              <w:overflowPunct w:val="0"/>
              <w:spacing w:before="44" w:line="270" w:lineRule="atLeast"/>
              <w:ind w:left="107" w:right="180"/>
            </w:pPr>
            <w:r w:rsidRPr="0051785F">
              <w:t>Days Cash on Hand</w:t>
            </w:r>
          </w:p>
        </w:tc>
        <w:tc>
          <w:tcPr>
            <w:tcW w:w="1599" w:type="dxa"/>
            <w:tcBorders>
              <w:top w:val="single" w:sz="8" w:space="0" w:color="000000"/>
              <w:left w:val="single" w:sz="8" w:space="0" w:color="000000"/>
              <w:bottom w:val="single" w:sz="8" w:space="0" w:color="000000"/>
              <w:right w:val="single" w:sz="8" w:space="0" w:color="000000"/>
            </w:tcBorders>
          </w:tcPr>
          <w:p w14:paraId="29CD6D27" w14:textId="77777777" w:rsidR="006A19FA" w:rsidRPr="0051785F" w:rsidRDefault="006A19FA">
            <w:pPr>
              <w:pStyle w:val="TableParagraph"/>
              <w:kinsoku w:val="0"/>
              <w:overflowPunct w:val="0"/>
              <w:spacing w:line="272" w:lineRule="exact"/>
              <w:ind w:right="357"/>
              <w:jc w:val="right"/>
            </w:pPr>
            <w:r w:rsidRPr="0051785F">
              <w:t>130</w:t>
            </w:r>
          </w:p>
        </w:tc>
        <w:tc>
          <w:tcPr>
            <w:tcW w:w="1601" w:type="dxa"/>
            <w:tcBorders>
              <w:top w:val="single" w:sz="8" w:space="0" w:color="000000"/>
              <w:left w:val="single" w:sz="8" w:space="0" w:color="000000"/>
              <w:bottom w:val="single" w:sz="8" w:space="0" w:color="000000"/>
              <w:right w:val="single" w:sz="8" w:space="0" w:color="000000"/>
            </w:tcBorders>
          </w:tcPr>
          <w:p w14:paraId="48E134D4" w14:textId="77777777" w:rsidR="006A19FA" w:rsidRPr="0051785F" w:rsidRDefault="006A19FA">
            <w:pPr>
              <w:pStyle w:val="TableParagraph"/>
              <w:kinsoku w:val="0"/>
              <w:overflowPunct w:val="0"/>
              <w:spacing w:line="272" w:lineRule="exact"/>
              <w:ind w:right="344"/>
              <w:jc w:val="right"/>
            </w:pPr>
            <w:r w:rsidRPr="0051785F">
              <w:t>117</w:t>
            </w:r>
          </w:p>
        </w:tc>
        <w:tc>
          <w:tcPr>
            <w:tcW w:w="1601" w:type="dxa"/>
            <w:tcBorders>
              <w:top w:val="single" w:sz="8" w:space="0" w:color="000000"/>
              <w:left w:val="single" w:sz="8" w:space="0" w:color="000000"/>
              <w:bottom w:val="single" w:sz="8" w:space="0" w:color="000000"/>
              <w:right w:val="single" w:sz="8" w:space="0" w:color="000000"/>
            </w:tcBorders>
          </w:tcPr>
          <w:p w14:paraId="02B483AF" w14:textId="77777777" w:rsidR="006A19FA" w:rsidRPr="0051785F" w:rsidRDefault="006A19FA">
            <w:pPr>
              <w:pStyle w:val="TableParagraph"/>
              <w:kinsoku w:val="0"/>
              <w:overflowPunct w:val="0"/>
              <w:spacing w:line="272" w:lineRule="exact"/>
              <w:ind w:right="327"/>
              <w:jc w:val="right"/>
            </w:pPr>
            <w:r w:rsidRPr="0051785F">
              <w:t>111</w:t>
            </w:r>
          </w:p>
        </w:tc>
        <w:tc>
          <w:tcPr>
            <w:tcW w:w="1599" w:type="dxa"/>
            <w:tcBorders>
              <w:top w:val="single" w:sz="8" w:space="0" w:color="000000"/>
              <w:left w:val="single" w:sz="8" w:space="0" w:color="000000"/>
              <w:bottom w:val="single" w:sz="8" w:space="0" w:color="000000"/>
              <w:right w:val="single" w:sz="8" w:space="0" w:color="000000"/>
            </w:tcBorders>
          </w:tcPr>
          <w:p w14:paraId="622C7BCE" w14:textId="77777777" w:rsidR="006A19FA" w:rsidRPr="0051785F" w:rsidRDefault="006A19FA">
            <w:pPr>
              <w:pStyle w:val="TableParagraph"/>
              <w:kinsoku w:val="0"/>
              <w:overflowPunct w:val="0"/>
              <w:spacing w:line="272" w:lineRule="exact"/>
              <w:ind w:right="388"/>
              <w:jc w:val="right"/>
            </w:pPr>
            <w:r w:rsidRPr="0051785F">
              <w:t>98</w:t>
            </w:r>
          </w:p>
        </w:tc>
      </w:tr>
      <w:tr w:rsidR="006A19FA" w:rsidRPr="0051785F" w14:paraId="5541CA27" w14:textId="77777777">
        <w:tblPrEx>
          <w:tblCellMar>
            <w:top w:w="0" w:type="dxa"/>
            <w:left w:w="0" w:type="dxa"/>
            <w:bottom w:w="0" w:type="dxa"/>
            <w:right w:w="0" w:type="dxa"/>
          </w:tblCellMar>
        </w:tblPrEx>
        <w:trPr>
          <w:trHeight w:val="551"/>
        </w:trPr>
        <w:tc>
          <w:tcPr>
            <w:tcW w:w="8061" w:type="dxa"/>
            <w:gridSpan w:val="5"/>
            <w:tcBorders>
              <w:top w:val="single" w:sz="8" w:space="0" w:color="000000"/>
              <w:left w:val="single" w:sz="8" w:space="0" w:color="000000"/>
              <w:bottom w:val="single" w:sz="8" w:space="0" w:color="000000"/>
              <w:right w:val="single" w:sz="8" w:space="0" w:color="000000"/>
            </w:tcBorders>
          </w:tcPr>
          <w:p w14:paraId="2CB76B1D" w14:textId="77777777" w:rsidR="006A19FA" w:rsidRPr="0051785F" w:rsidRDefault="006A19FA">
            <w:pPr>
              <w:pStyle w:val="TableParagraph"/>
              <w:kinsoku w:val="0"/>
              <w:overflowPunct w:val="0"/>
              <w:spacing w:line="270" w:lineRule="exact"/>
              <w:ind w:left="107"/>
            </w:pPr>
            <w:r w:rsidRPr="0051785F">
              <w:t>Notes: Campus has elected to use projected FY2020 figures as the baseline for</w:t>
            </w:r>
          </w:p>
          <w:p w14:paraId="1394F9DA" w14:textId="77777777" w:rsidR="006A19FA" w:rsidRPr="0051785F" w:rsidRDefault="006A19FA">
            <w:pPr>
              <w:pStyle w:val="TableParagraph"/>
              <w:kinsoku w:val="0"/>
              <w:overflowPunct w:val="0"/>
              <w:spacing w:line="261" w:lineRule="exact"/>
              <w:ind w:left="107"/>
            </w:pPr>
            <w:r w:rsidRPr="0051785F">
              <w:t>the financial stress test as final FY2020 data was unavailable at the time this test</w:t>
            </w:r>
            <w:r w:rsidR="009170C3" w:rsidRPr="0051785F">
              <w:t xml:space="preserve"> </w:t>
            </w:r>
          </w:p>
        </w:tc>
      </w:tr>
    </w:tbl>
    <w:p w14:paraId="57F52F94" w14:textId="77777777" w:rsidR="006A19FA" w:rsidRDefault="0051785F">
      <w:pPr>
        <w:pStyle w:val="BodyText"/>
        <w:kinsoku w:val="0"/>
        <w:overflowPunct w:val="0"/>
        <w:ind w:left="1392"/>
        <w:rPr>
          <w:sz w:val="20"/>
          <w:szCs w:val="20"/>
        </w:rPr>
      </w:pPr>
      <w:r>
        <w:rPr>
          <w:noProof/>
        </w:rPr>
      </w:r>
      <w:r w:rsidR="006A19FA">
        <w:rPr>
          <w:sz w:val="20"/>
          <w:szCs w:val="20"/>
        </w:rPr>
        <w:pict w14:anchorId="38CAE38C">
          <v:group id="_x0000_s1036" style="width:403.95pt;height:53.9pt;mso-position-horizontal-relative:char;mso-position-vertical-relative:line" coordsize="8079,1078" o:allowincell="f">
            <v:shape id="_x0000_s1037" style="position:absolute;left:9;width:20;height:1078;mso-position-horizontal-relative:page;mso-position-vertical-relative:page" coordsize="20,1078" o:allowincell="f" path="m,hhl,1077e" filled="f" strokeweight=".33864mm">
              <v:path arrowok="t"/>
            </v:shape>
            <v:shape id="_x0000_s1038" style="position:absolute;left:19;top:1068;width:8040;height:20;mso-position-horizontal-relative:page;mso-position-vertical-relative:page" coordsize="8040,20" o:allowincell="f" path="m,hhl8039,e" filled="f" strokeweight=".96pt">
              <v:path arrowok="t"/>
            </v:shape>
            <v:shape id="_x0000_s1039" style="position:absolute;left:8068;width:20;height:1078;mso-position-horizontal-relative:page;mso-position-vertical-relative:page" coordsize="20,1078" o:allowincell="f" path="m,hhl,1077e" filled="f" strokeweight=".96pt">
              <v:path arrowok="t"/>
            </v:shape>
            <v:shapetype id="_x0000_t202" coordsize="21600,21600" o:spt="202" path="m,l,21600r21600,l21600,xe">
              <v:stroke joinstyle="miter"/>
              <v:path gradientshapeok="t" o:connecttype="rect"/>
            </v:shapetype>
            <v:shape id="_x0000_s1040" type="#_x0000_t202" style="position:absolute;width:8079;height:1078;mso-position-horizontal-relative:page;mso-position-vertical-relative:page" o:allowincell="f" filled="f" stroked="f">
              <v:textbox inset="0,0,0,0">
                <w:txbxContent>
                  <w:p w14:paraId="338FF444" w14:textId="77777777" w:rsidR="006A19FA" w:rsidRDefault="006A19FA">
                    <w:pPr>
                      <w:pStyle w:val="BodyText"/>
                      <w:kinsoku w:val="0"/>
                      <w:overflowPunct w:val="0"/>
                      <w:ind w:left="117" w:right="223"/>
                    </w:pPr>
                    <w:r>
                      <w:t>was performed. Days’ Cash on Hand utilizes actual Short Term Investment Pool balances as of June 30, 2020 per the Consolidated Financial Reporting system.</w:t>
                    </w:r>
                  </w:p>
                  <w:p w14:paraId="349A9957" w14:textId="77777777" w:rsidR="006A19FA" w:rsidRDefault="006A19FA">
                    <w:pPr>
                      <w:pStyle w:val="BodyText"/>
                      <w:kinsoku w:val="0"/>
                      <w:overflowPunct w:val="0"/>
                      <w:ind w:left="117" w:right="554"/>
                    </w:pPr>
                    <w:r>
                      <w:rPr>
                        <w:sz w:val="20"/>
                        <w:szCs w:val="20"/>
                      </w:rPr>
                      <w:t>*Metrics do not meet the requirements of the University’s Debt Policy and would require an exception for external financing</w:t>
                    </w:r>
                    <w:r>
                      <w:t>.</w:t>
                    </w:r>
                  </w:p>
                </w:txbxContent>
              </v:textbox>
            </v:shape>
            <w10:anchorlock/>
          </v:group>
        </w:pict>
      </w:r>
    </w:p>
    <w:p w14:paraId="742F32CE" w14:textId="77777777" w:rsidR="006A19FA" w:rsidRDefault="006A19FA">
      <w:pPr>
        <w:pStyle w:val="Heading1"/>
        <w:kinsoku w:val="0"/>
        <w:overflowPunct w:val="0"/>
        <w:spacing w:line="237" w:lineRule="exact"/>
      </w:pPr>
      <w:r>
        <w:t>KEY TO ACRONYMS</w:t>
      </w:r>
    </w:p>
    <w:p w14:paraId="51BCF435" w14:textId="77777777" w:rsidR="006A19FA" w:rsidRDefault="006A19FA">
      <w:pPr>
        <w:pStyle w:val="BodyText"/>
        <w:kinsoku w:val="0"/>
        <w:overflowPunct w:val="0"/>
        <w:spacing w:after="1"/>
        <w:rPr>
          <w:b/>
          <w:bCs/>
        </w:rPr>
      </w:pPr>
    </w:p>
    <w:tbl>
      <w:tblPr>
        <w:tblW w:w="0" w:type="auto"/>
        <w:tblInd w:w="690" w:type="dxa"/>
        <w:tblLayout w:type="fixed"/>
        <w:tblCellMar>
          <w:left w:w="0" w:type="dxa"/>
          <w:right w:w="0" w:type="dxa"/>
        </w:tblCellMar>
        <w:tblLook w:val="0000" w:firstRow="0" w:lastRow="0" w:firstColumn="0" w:lastColumn="0" w:noHBand="0" w:noVBand="0"/>
      </w:tblPr>
      <w:tblGrid>
        <w:gridCol w:w="1870"/>
        <w:gridCol w:w="7481"/>
      </w:tblGrid>
      <w:tr w:rsidR="006A19FA" w:rsidRPr="0051785F" w14:paraId="62938A51" w14:textId="77777777">
        <w:tblPrEx>
          <w:tblCellMar>
            <w:top w:w="0" w:type="dxa"/>
            <w:left w:w="0" w:type="dxa"/>
            <w:bottom w:w="0" w:type="dxa"/>
            <w:right w:w="0" w:type="dxa"/>
          </w:tblCellMar>
        </w:tblPrEx>
        <w:trPr>
          <w:trHeight w:val="275"/>
        </w:trPr>
        <w:tc>
          <w:tcPr>
            <w:tcW w:w="1870" w:type="dxa"/>
            <w:tcBorders>
              <w:top w:val="single" w:sz="4" w:space="0" w:color="000000"/>
              <w:left w:val="single" w:sz="4" w:space="0" w:color="000000"/>
              <w:bottom w:val="single" w:sz="4" w:space="0" w:color="000000"/>
              <w:right w:val="single" w:sz="4" w:space="0" w:color="000000"/>
            </w:tcBorders>
          </w:tcPr>
          <w:p w14:paraId="58F17A55" w14:textId="77777777" w:rsidR="006A19FA" w:rsidRPr="0051785F" w:rsidRDefault="006A19FA">
            <w:pPr>
              <w:pStyle w:val="TableParagraph"/>
              <w:kinsoku w:val="0"/>
              <w:overflowPunct w:val="0"/>
              <w:spacing w:line="256" w:lineRule="exact"/>
              <w:ind w:left="107"/>
            </w:pPr>
            <w:r w:rsidRPr="0051785F">
              <w:t>CM@R</w:t>
            </w:r>
          </w:p>
        </w:tc>
        <w:tc>
          <w:tcPr>
            <w:tcW w:w="7481" w:type="dxa"/>
            <w:tcBorders>
              <w:top w:val="single" w:sz="4" w:space="0" w:color="000000"/>
              <w:left w:val="single" w:sz="4" w:space="0" w:color="000000"/>
              <w:bottom w:val="single" w:sz="4" w:space="0" w:color="000000"/>
              <w:right w:val="single" w:sz="4" w:space="0" w:color="000000"/>
            </w:tcBorders>
          </w:tcPr>
          <w:p w14:paraId="42EEE9FE" w14:textId="77777777" w:rsidR="006A19FA" w:rsidRPr="0051785F" w:rsidRDefault="006A19FA">
            <w:pPr>
              <w:pStyle w:val="TableParagraph"/>
              <w:kinsoku w:val="0"/>
              <w:overflowPunct w:val="0"/>
              <w:spacing w:line="256" w:lineRule="exact"/>
              <w:ind w:left="107"/>
            </w:pPr>
            <w:r w:rsidRPr="0051785F">
              <w:t>Construction Management at Risk</w:t>
            </w:r>
          </w:p>
        </w:tc>
      </w:tr>
      <w:tr w:rsidR="006A19FA" w:rsidRPr="0051785F" w14:paraId="08B0A231" w14:textId="77777777">
        <w:tblPrEx>
          <w:tblCellMar>
            <w:top w:w="0" w:type="dxa"/>
            <w:left w:w="0" w:type="dxa"/>
            <w:bottom w:w="0" w:type="dxa"/>
            <w:right w:w="0" w:type="dxa"/>
          </w:tblCellMar>
        </w:tblPrEx>
        <w:trPr>
          <w:trHeight w:val="275"/>
        </w:trPr>
        <w:tc>
          <w:tcPr>
            <w:tcW w:w="1870" w:type="dxa"/>
            <w:tcBorders>
              <w:top w:val="single" w:sz="4" w:space="0" w:color="000000"/>
              <w:left w:val="single" w:sz="4" w:space="0" w:color="000000"/>
              <w:bottom w:val="single" w:sz="4" w:space="0" w:color="000000"/>
              <w:right w:val="single" w:sz="4" w:space="0" w:color="000000"/>
            </w:tcBorders>
          </w:tcPr>
          <w:p w14:paraId="512E257C" w14:textId="77777777" w:rsidR="006A19FA" w:rsidRPr="0051785F" w:rsidRDefault="006A19FA">
            <w:pPr>
              <w:pStyle w:val="TableParagraph"/>
              <w:kinsoku w:val="0"/>
              <w:overflowPunct w:val="0"/>
              <w:spacing w:line="256" w:lineRule="exact"/>
              <w:ind w:left="107"/>
            </w:pPr>
            <w:r w:rsidRPr="0051785F">
              <w:t>HBS-ME</w:t>
            </w:r>
          </w:p>
        </w:tc>
        <w:tc>
          <w:tcPr>
            <w:tcW w:w="7481" w:type="dxa"/>
            <w:tcBorders>
              <w:top w:val="single" w:sz="4" w:space="0" w:color="000000"/>
              <w:left w:val="single" w:sz="4" w:space="0" w:color="000000"/>
              <w:bottom w:val="single" w:sz="4" w:space="0" w:color="000000"/>
              <w:right w:val="single" w:sz="4" w:space="0" w:color="000000"/>
            </w:tcBorders>
          </w:tcPr>
          <w:p w14:paraId="7260DAA3" w14:textId="77777777" w:rsidR="006A19FA" w:rsidRPr="0051785F" w:rsidRDefault="00EE49E3">
            <w:pPr>
              <w:pStyle w:val="TableParagraph"/>
              <w:kinsoku w:val="0"/>
              <w:overflowPunct w:val="0"/>
              <w:spacing w:line="256" w:lineRule="exact"/>
              <w:ind w:left="107"/>
            </w:pPr>
            <w:r w:rsidRPr="0051785F">
              <w:t>Never never Land</w:t>
            </w:r>
            <w:r w:rsidR="006A19FA" w:rsidRPr="0051785F">
              <w:t xml:space="preserve"> Sciences (Medical Education) building</w:t>
            </w:r>
          </w:p>
        </w:tc>
      </w:tr>
      <w:tr w:rsidR="006A19FA" w:rsidRPr="0051785F" w14:paraId="61648857" w14:textId="77777777">
        <w:tblPrEx>
          <w:tblCellMar>
            <w:top w:w="0" w:type="dxa"/>
            <w:left w:w="0" w:type="dxa"/>
            <w:bottom w:w="0" w:type="dxa"/>
            <w:right w:w="0" w:type="dxa"/>
          </w:tblCellMar>
        </w:tblPrEx>
        <w:trPr>
          <w:trHeight w:val="277"/>
        </w:trPr>
        <w:tc>
          <w:tcPr>
            <w:tcW w:w="1870" w:type="dxa"/>
            <w:tcBorders>
              <w:top w:val="single" w:sz="4" w:space="0" w:color="000000"/>
              <w:left w:val="single" w:sz="4" w:space="0" w:color="000000"/>
              <w:bottom w:val="single" w:sz="4" w:space="0" w:color="000000"/>
              <w:right w:val="single" w:sz="4" w:space="0" w:color="000000"/>
            </w:tcBorders>
          </w:tcPr>
          <w:p w14:paraId="7B4AF8C1" w14:textId="77777777" w:rsidR="006A19FA" w:rsidRPr="0051785F" w:rsidRDefault="006A19FA">
            <w:pPr>
              <w:pStyle w:val="TableParagraph"/>
              <w:kinsoku w:val="0"/>
              <w:overflowPunct w:val="0"/>
              <w:spacing w:line="258" w:lineRule="exact"/>
              <w:ind w:left="107"/>
            </w:pPr>
            <w:r w:rsidRPr="0051785F">
              <w:t>LRDP</w:t>
            </w:r>
          </w:p>
        </w:tc>
        <w:tc>
          <w:tcPr>
            <w:tcW w:w="7481" w:type="dxa"/>
            <w:tcBorders>
              <w:top w:val="single" w:sz="4" w:space="0" w:color="000000"/>
              <w:left w:val="single" w:sz="4" w:space="0" w:color="000000"/>
              <w:bottom w:val="single" w:sz="4" w:space="0" w:color="000000"/>
              <w:right w:val="single" w:sz="4" w:space="0" w:color="000000"/>
            </w:tcBorders>
          </w:tcPr>
          <w:p w14:paraId="063604D8" w14:textId="77777777" w:rsidR="006A19FA" w:rsidRPr="0051785F" w:rsidRDefault="006A19FA">
            <w:pPr>
              <w:pStyle w:val="TableParagraph"/>
              <w:kinsoku w:val="0"/>
              <w:overflowPunct w:val="0"/>
              <w:spacing w:line="258" w:lineRule="exact"/>
              <w:ind w:left="107"/>
            </w:pPr>
            <w:r w:rsidRPr="0051785F">
              <w:t>Long Range Development Plan</w:t>
            </w:r>
          </w:p>
        </w:tc>
      </w:tr>
      <w:tr w:rsidR="006A19FA" w:rsidRPr="0051785F" w14:paraId="6DC8EFD0" w14:textId="77777777">
        <w:tblPrEx>
          <w:tblCellMar>
            <w:top w:w="0" w:type="dxa"/>
            <w:left w:w="0" w:type="dxa"/>
            <w:bottom w:w="0" w:type="dxa"/>
            <w:right w:w="0" w:type="dxa"/>
          </w:tblCellMar>
        </w:tblPrEx>
        <w:trPr>
          <w:trHeight w:val="275"/>
        </w:trPr>
        <w:tc>
          <w:tcPr>
            <w:tcW w:w="1870" w:type="dxa"/>
            <w:tcBorders>
              <w:top w:val="single" w:sz="4" w:space="0" w:color="000000"/>
              <w:left w:val="single" w:sz="4" w:space="0" w:color="000000"/>
              <w:bottom w:val="single" w:sz="4" w:space="0" w:color="000000"/>
              <w:right w:val="single" w:sz="4" w:space="0" w:color="000000"/>
            </w:tcBorders>
          </w:tcPr>
          <w:p w14:paraId="68CF6272" w14:textId="77777777" w:rsidR="006A19FA" w:rsidRPr="0051785F" w:rsidRDefault="006A19FA">
            <w:pPr>
              <w:pStyle w:val="TableParagraph"/>
              <w:kinsoku w:val="0"/>
              <w:overflowPunct w:val="0"/>
              <w:spacing w:line="256" w:lineRule="exact"/>
              <w:ind w:left="107"/>
            </w:pPr>
            <w:r w:rsidRPr="0051785F">
              <w:t>V</w:t>
            </w:r>
          </w:p>
        </w:tc>
        <w:tc>
          <w:tcPr>
            <w:tcW w:w="7481" w:type="dxa"/>
            <w:tcBorders>
              <w:top w:val="single" w:sz="4" w:space="0" w:color="000000"/>
              <w:left w:val="single" w:sz="4" w:space="0" w:color="000000"/>
              <w:bottom w:val="single" w:sz="4" w:space="0" w:color="000000"/>
              <w:right w:val="single" w:sz="4" w:space="0" w:color="000000"/>
            </w:tcBorders>
          </w:tcPr>
          <w:p w14:paraId="77009E61" w14:textId="77777777" w:rsidR="006A19FA" w:rsidRPr="0051785F" w:rsidRDefault="006A19FA" w:rsidP="00FF4E57">
            <w:pPr>
              <w:pStyle w:val="TableParagraph"/>
              <w:kinsoku w:val="0"/>
              <w:overflowPunct w:val="0"/>
              <w:spacing w:line="256" w:lineRule="exact"/>
            </w:pPr>
            <w:r w:rsidRPr="0051785F">
              <w:t>Valley</w:t>
            </w:r>
          </w:p>
        </w:tc>
      </w:tr>
    </w:tbl>
    <w:p w14:paraId="50A4F313" w14:textId="77777777" w:rsidR="006A19FA" w:rsidRDefault="006A19FA">
      <w:pPr>
        <w:pStyle w:val="BodyText"/>
        <w:kinsoku w:val="0"/>
        <w:overflowPunct w:val="0"/>
        <w:rPr>
          <w:b/>
          <w:bCs/>
          <w:sz w:val="26"/>
          <w:szCs w:val="26"/>
        </w:rPr>
      </w:pPr>
    </w:p>
    <w:p w14:paraId="630E0B1F" w14:textId="77777777" w:rsidR="006A19FA" w:rsidRDefault="006A19FA">
      <w:pPr>
        <w:pStyle w:val="BodyText"/>
        <w:kinsoku w:val="0"/>
        <w:overflowPunct w:val="0"/>
        <w:spacing w:before="10"/>
        <w:rPr>
          <w:b/>
          <w:bCs/>
          <w:sz w:val="21"/>
          <w:szCs w:val="21"/>
        </w:rPr>
      </w:pPr>
    </w:p>
    <w:p w14:paraId="2CCDA1B1" w14:textId="77777777" w:rsidR="006A19FA" w:rsidRDefault="006A19FA">
      <w:pPr>
        <w:pStyle w:val="BodyText"/>
        <w:kinsoku w:val="0"/>
        <w:overflowPunct w:val="0"/>
        <w:ind w:left="680"/>
        <w:rPr>
          <w:b/>
          <w:bCs/>
        </w:rPr>
      </w:pPr>
      <w:r>
        <w:rPr>
          <w:b/>
          <w:bCs/>
        </w:rPr>
        <w:t>ATTACHMENTS</w:t>
      </w:r>
    </w:p>
    <w:p w14:paraId="67C0DFAF" w14:textId="77777777" w:rsidR="006A19FA" w:rsidRDefault="006A19FA">
      <w:pPr>
        <w:pStyle w:val="BodyText"/>
        <w:kinsoku w:val="0"/>
        <w:overflowPunct w:val="0"/>
        <w:spacing w:before="1"/>
        <w:rPr>
          <w:b/>
          <w:bCs/>
        </w:rPr>
      </w:pPr>
    </w:p>
    <w:tbl>
      <w:tblPr>
        <w:tblW w:w="0" w:type="auto"/>
        <w:tblInd w:w="690" w:type="dxa"/>
        <w:tblLayout w:type="fixed"/>
        <w:tblCellMar>
          <w:left w:w="0" w:type="dxa"/>
          <w:right w:w="0" w:type="dxa"/>
        </w:tblCellMar>
        <w:tblLook w:val="0000" w:firstRow="0" w:lastRow="0" w:firstColumn="0" w:lastColumn="0" w:noHBand="0" w:noVBand="0"/>
      </w:tblPr>
      <w:tblGrid>
        <w:gridCol w:w="1870"/>
        <w:gridCol w:w="7481"/>
      </w:tblGrid>
      <w:tr w:rsidR="006A19FA" w:rsidRPr="0051785F" w14:paraId="6E845445" w14:textId="77777777">
        <w:tblPrEx>
          <w:tblCellMar>
            <w:top w:w="0" w:type="dxa"/>
            <w:left w:w="0" w:type="dxa"/>
            <w:bottom w:w="0" w:type="dxa"/>
            <w:right w:w="0" w:type="dxa"/>
          </w:tblCellMar>
        </w:tblPrEx>
        <w:trPr>
          <w:trHeight w:val="275"/>
        </w:trPr>
        <w:tc>
          <w:tcPr>
            <w:tcW w:w="1870" w:type="dxa"/>
            <w:tcBorders>
              <w:top w:val="single" w:sz="4" w:space="0" w:color="000000"/>
              <w:left w:val="single" w:sz="4" w:space="0" w:color="000000"/>
              <w:bottom w:val="single" w:sz="4" w:space="0" w:color="000000"/>
              <w:right w:val="single" w:sz="4" w:space="0" w:color="000000"/>
            </w:tcBorders>
          </w:tcPr>
          <w:p w14:paraId="6D523B5A" w14:textId="77777777" w:rsidR="006A19FA" w:rsidRPr="0051785F" w:rsidRDefault="006A19FA">
            <w:pPr>
              <w:pStyle w:val="TableParagraph"/>
              <w:kinsoku w:val="0"/>
              <w:overflowPunct w:val="0"/>
              <w:spacing w:line="256" w:lineRule="exact"/>
              <w:ind w:left="107"/>
            </w:pPr>
            <w:r w:rsidRPr="0051785F">
              <w:t>Attachment 1:</w:t>
            </w:r>
          </w:p>
        </w:tc>
        <w:tc>
          <w:tcPr>
            <w:tcW w:w="7481" w:type="dxa"/>
            <w:tcBorders>
              <w:top w:val="single" w:sz="4" w:space="0" w:color="000000"/>
              <w:left w:val="single" w:sz="4" w:space="0" w:color="000000"/>
              <w:bottom w:val="single" w:sz="4" w:space="0" w:color="000000"/>
              <w:right w:val="single" w:sz="4" w:space="0" w:color="000000"/>
            </w:tcBorders>
          </w:tcPr>
          <w:p w14:paraId="06BBD26D" w14:textId="77777777" w:rsidR="006A19FA" w:rsidRPr="0051785F" w:rsidRDefault="006A19FA">
            <w:pPr>
              <w:pStyle w:val="TableParagraph"/>
              <w:kinsoku w:val="0"/>
              <w:overflowPunct w:val="0"/>
              <w:spacing w:line="256" w:lineRule="exact"/>
              <w:ind w:left="107"/>
            </w:pPr>
            <w:r w:rsidRPr="0051785F">
              <w:t>Preliminary Plans Budget</w:t>
            </w:r>
          </w:p>
        </w:tc>
      </w:tr>
      <w:tr w:rsidR="006A19FA" w:rsidRPr="0051785F" w14:paraId="711D75F4" w14:textId="77777777">
        <w:tblPrEx>
          <w:tblCellMar>
            <w:top w:w="0" w:type="dxa"/>
            <w:left w:w="0" w:type="dxa"/>
            <w:bottom w:w="0" w:type="dxa"/>
            <w:right w:w="0" w:type="dxa"/>
          </w:tblCellMar>
        </w:tblPrEx>
        <w:trPr>
          <w:trHeight w:val="275"/>
        </w:trPr>
        <w:tc>
          <w:tcPr>
            <w:tcW w:w="1870" w:type="dxa"/>
            <w:tcBorders>
              <w:top w:val="single" w:sz="4" w:space="0" w:color="000000"/>
              <w:left w:val="single" w:sz="4" w:space="0" w:color="000000"/>
              <w:bottom w:val="single" w:sz="4" w:space="0" w:color="000000"/>
              <w:right w:val="single" w:sz="4" w:space="0" w:color="000000"/>
            </w:tcBorders>
          </w:tcPr>
          <w:p w14:paraId="65A1CF81" w14:textId="77777777" w:rsidR="006A19FA" w:rsidRPr="0051785F" w:rsidRDefault="006A19FA">
            <w:pPr>
              <w:pStyle w:val="TableParagraph"/>
              <w:kinsoku w:val="0"/>
              <w:overflowPunct w:val="0"/>
              <w:spacing w:line="256" w:lineRule="exact"/>
              <w:ind w:left="107"/>
            </w:pPr>
            <w:r w:rsidRPr="0051785F">
              <w:t>Attachment 2:</w:t>
            </w:r>
          </w:p>
        </w:tc>
        <w:tc>
          <w:tcPr>
            <w:tcW w:w="7481" w:type="dxa"/>
            <w:tcBorders>
              <w:top w:val="single" w:sz="4" w:space="0" w:color="000000"/>
              <w:left w:val="single" w:sz="4" w:space="0" w:color="000000"/>
              <w:bottom w:val="single" w:sz="4" w:space="0" w:color="000000"/>
              <w:right w:val="single" w:sz="4" w:space="0" w:color="000000"/>
            </w:tcBorders>
          </w:tcPr>
          <w:p w14:paraId="0BA26C32" w14:textId="77777777" w:rsidR="006A19FA" w:rsidRPr="0051785F" w:rsidRDefault="006A19FA">
            <w:pPr>
              <w:pStyle w:val="TableParagraph"/>
              <w:kinsoku w:val="0"/>
              <w:overflowPunct w:val="0"/>
              <w:spacing w:line="256" w:lineRule="exact"/>
              <w:ind w:left="107"/>
            </w:pPr>
            <w:r w:rsidRPr="0051785F">
              <w:t>Summary of Financial Feasibility</w:t>
            </w:r>
          </w:p>
        </w:tc>
      </w:tr>
      <w:tr w:rsidR="006A19FA" w:rsidRPr="0051785F" w14:paraId="05AE262F" w14:textId="77777777">
        <w:tblPrEx>
          <w:tblCellMar>
            <w:top w:w="0" w:type="dxa"/>
            <w:left w:w="0" w:type="dxa"/>
            <w:bottom w:w="0" w:type="dxa"/>
            <w:right w:w="0" w:type="dxa"/>
          </w:tblCellMar>
        </w:tblPrEx>
        <w:trPr>
          <w:trHeight w:val="275"/>
        </w:trPr>
        <w:tc>
          <w:tcPr>
            <w:tcW w:w="1870" w:type="dxa"/>
            <w:tcBorders>
              <w:top w:val="single" w:sz="4" w:space="0" w:color="000000"/>
              <w:left w:val="single" w:sz="4" w:space="0" w:color="000000"/>
              <w:bottom w:val="single" w:sz="4" w:space="0" w:color="000000"/>
              <w:right w:val="single" w:sz="4" w:space="0" w:color="000000"/>
            </w:tcBorders>
          </w:tcPr>
          <w:p w14:paraId="12430FE6" w14:textId="77777777" w:rsidR="006A19FA" w:rsidRPr="0051785F" w:rsidRDefault="006A19FA">
            <w:pPr>
              <w:pStyle w:val="TableParagraph"/>
              <w:kinsoku w:val="0"/>
              <w:overflowPunct w:val="0"/>
              <w:spacing w:line="256" w:lineRule="exact"/>
              <w:ind w:left="107"/>
            </w:pPr>
            <w:r w:rsidRPr="0051785F">
              <w:t>Attachment 3:</w:t>
            </w:r>
          </w:p>
        </w:tc>
        <w:tc>
          <w:tcPr>
            <w:tcW w:w="7481" w:type="dxa"/>
            <w:tcBorders>
              <w:top w:val="single" w:sz="4" w:space="0" w:color="000000"/>
              <w:left w:val="single" w:sz="4" w:space="0" w:color="000000"/>
              <w:bottom w:val="single" w:sz="4" w:space="0" w:color="000000"/>
              <w:right w:val="single" w:sz="4" w:space="0" w:color="000000"/>
            </w:tcBorders>
          </w:tcPr>
          <w:p w14:paraId="31C5A094" w14:textId="77777777" w:rsidR="006A19FA" w:rsidRPr="0051785F" w:rsidRDefault="006A19FA">
            <w:pPr>
              <w:pStyle w:val="TableParagraph"/>
              <w:kinsoku w:val="0"/>
              <w:overflowPunct w:val="0"/>
              <w:spacing w:line="256" w:lineRule="exact"/>
              <w:ind w:left="107"/>
              <w:rPr>
                <w:color w:val="FF0000"/>
              </w:rPr>
            </w:pPr>
            <w:r w:rsidRPr="0051785F">
              <w:t>10-Year Projected Financial Pro Forma</w:t>
            </w:r>
            <w:r w:rsidR="00BF67A1" w:rsidRPr="0051785F">
              <w:t xml:space="preserve"> </w:t>
            </w:r>
            <w:r w:rsidR="00BF67A1" w:rsidRPr="0051785F">
              <w:rPr>
                <w:color w:val="FF0000"/>
              </w:rPr>
              <w:t>3a</w:t>
            </w:r>
          </w:p>
        </w:tc>
      </w:tr>
      <w:tr w:rsidR="006A19FA" w:rsidRPr="0051785F" w14:paraId="2062053B" w14:textId="77777777">
        <w:tblPrEx>
          <w:tblCellMar>
            <w:top w:w="0" w:type="dxa"/>
            <w:left w:w="0" w:type="dxa"/>
            <w:bottom w:w="0" w:type="dxa"/>
            <w:right w:w="0" w:type="dxa"/>
          </w:tblCellMar>
        </w:tblPrEx>
        <w:trPr>
          <w:trHeight w:val="830"/>
        </w:trPr>
        <w:tc>
          <w:tcPr>
            <w:tcW w:w="1870" w:type="dxa"/>
            <w:tcBorders>
              <w:top w:val="single" w:sz="4" w:space="0" w:color="000000"/>
              <w:left w:val="single" w:sz="4" w:space="0" w:color="000000"/>
              <w:bottom w:val="single" w:sz="4" w:space="0" w:color="000000"/>
              <w:right w:val="single" w:sz="4" w:space="0" w:color="000000"/>
            </w:tcBorders>
          </w:tcPr>
          <w:p w14:paraId="04FB9971" w14:textId="77777777" w:rsidR="006A19FA" w:rsidRPr="0051785F" w:rsidRDefault="006A19FA">
            <w:pPr>
              <w:pStyle w:val="TableParagraph"/>
              <w:kinsoku w:val="0"/>
              <w:overflowPunct w:val="0"/>
              <w:spacing w:line="270" w:lineRule="exact"/>
              <w:ind w:left="107"/>
            </w:pPr>
            <w:r w:rsidRPr="0051785F">
              <w:t>Attachment 4:</w:t>
            </w:r>
          </w:p>
        </w:tc>
        <w:tc>
          <w:tcPr>
            <w:tcW w:w="7481" w:type="dxa"/>
            <w:tcBorders>
              <w:top w:val="single" w:sz="4" w:space="0" w:color="000000"/>
              <w:left w:val="single" w:sz="4" w:space="0" w:color="000000"/>
              <w:bottom w:val="single" w:sz="4" w:space="0" w:color="000000"/>
              <w:right w:val="single" w:sz="4" w:space="0" w:color="000000"/>
            </w:tcBorders>
          </w:tcPr>
          <w:p w14:paraId="433A38A7" w14:textId="77777777" w:rsidR="006A19FA" w:rsidRPr="0051785F" w:rsidRDefault="006A19FA">
            <w:pPr>
              <w:pStyle w:val="TableParagraph"/>
              <w:kinsoku w:val="0"/>
              <w:overflowPunct w:val="0"/>
              <w:spacing w:line="270" w:lineRule="exact"/>
              <w:ind w:left="107"/>
            </w:pPr>
            <w:r w:rsidRPr="0051785F">
              <w:t xml:space="preserve">July 29, 2020: </w:t>
            </w:r>
            <w:r w:rsidR="00EE49E3" w:rsidRPr="0051785F">
              <w:t>Never never Land</w:t>
            </w:r>
            <w:r w:rsidRPr="0051785F">
              <w:t xml:space="preserve"> Sciences Building (Medical</w:t>
            </w:r>
          </w:p>
          <w:p w14:paraId="2B9C25C7" w14:textId="77777777" w:rsidR="006A19FA" w:rsidRPr="0051785F" w:rsidRDefault="006A19FA">
            <w:pPr>
              <w:pStyle w:val="TableParagraph"/>
              <w:kinsoku w:val="0"/>
              <w:overflowPunct w:val="0"/>
              <w:spacing w:line="270" w:lineRule="atLeast"/>
              <w:ind w:left="107" w:right="1272"/>
              <w:rPr>
                <w:color w:val="0563C1"/>
              </w:rPr>
            </w:pPr>
            <w:r w:rsidRPr="0051785F">
              <w:t xml:space="preserve">Education Project),  Campus </w:t>
            </w:r>
          </w:p>
        </w:tc>
      </w:tr>
    </w:tbl>
    <w:p w14:paraId="6B6F7C47" w14:textId="77777777" w:rsidR="006A19FA" w:rsidRDefault="006A19FA">
      <w:pPr>
        <w:rPr>
          <w:b/>
          <w:bCs/>
          <w:sz w:val="24"/>
          <w:szCs w:val="24"/>
        </w:rPr>
        <w:sectPr w:rsidR="006A19FA">
          <w:pgSz w:w="12240" w:h="15840"/>
          <w:pgMar w:top="1540" w:right="440" w:bottom="280" w:left="760" w:header="729" w:footer="0" w:gutter="0"/>
          <w:cols w:space="720"/>
          <w:noEndnote/>
        </w:sectPr>
      </w:pPr>
    </w:p>
    <w:p w14:paraId="2EFF9373" w14:textId="77777777" w:rsidR="006A19FA" w:rsidRDefault="006A19FA">
      <w:pPr>
        <w:pStyle w:val="BodyText"/>
        <w:kinsoku w:val="0"/>
        <w:overflowPunct w:val="0"/>
        <w:spacing w:before="2"/>
        <w:rPr>
          <w:b/>
          <w:bCs/>
          <w:sz w:val="16"/>
          <w:szCs w:val="16"/>
        </w:rPr>
      </w:pPr>
    </w:p>
    <w:p w14:paraId="1DC86CBC" w14:textId="77777777" w:rsidR="006A19FA" w:rsidRDefault="00EE49E3">
      <w:pPr>
        <w:pStyle w:val="BodyText"/>
        <w:kinsoku w:val="0"/>
        <w:overflowPunct w:val="0"/>
        <w:spacing w:before="90" w:line="480" w:lineRule="auto"/>
        <w:ind w:left="2458" w:right="2772" w:firstLine="1068"/>
        <w:rPr>
          <w:b/>
          <w:bCs/>
        </w:rPr>
      </w:pPr>
      <w:r>
        <w:rPr>
          <w:b/>
          <w:bCs/>
          <w:color w:val="FF0000"/>
        </w:rPr>
        <w:t xml:space="preserve">15 </w:t>
      </w:r>
      <w:r w:rsidR="006A19FA">
        <w:rPr>
          <w:b/>
          <w:bCs/>
        </w:rPr>
        <w:t xml:space="preserve">PRELIMINARY PLANS BUDGET </w:t>
      </w:r>
      <w:r>
        <w:rPr>
          <w:b/>
          <w:bCs/>
        </w:rPr>
        <w:t>NEVER NEVER LAND</w:t>
      </w:r>
      <w:r w:rsidR="006A19FA">
        <w:rPr>
          <w:b/>
          <w:bCs/>
          <w:spacing w:val="-14"/>
        </w:rPr>
        <w:t xml:space="preserve"> </w:t>
      </w:r>
      <w:r w:rsidR="006A19FA">
        <w:rPr>
          <w:b/>
          <w:bCs/>
        </w:rPr>
        <w:t>SCIENCES</w:t>
      </w:r>
      <w:r w:rsidR="006A19FA">
        <w:rPr>
          <w:b/>
          <w:bCs/>
          <w:spacing w:val="-11"/>
        </w:rPr>
        <w:t xml:space="preserve"> </w:t>
      </w:r>
      <w:r w:rsidR="006A19FA">
        <w:rPr>
          <w:b/>
          <w:bCs/>
        </w:rPr>
        <w:t>BUILDING</w:t>
      </w:r>
    </w:p>
    <w:tbl>
      <w:tblPr>
        <w:tblW w:w="0" w:type="auto"/>
        <w:tblInd w:w="690" w:type="dxa"/>
        <w:tblLayout w:type="fixed"/>
        <w:tblCellMar>
          <w:left w:w="0" w:type="dxa"/>
          <w:right w:w="0" w:type="dxa"/>
        </w:tblCellMar>
        <w:tblLook w:val="0000" w:firstRow="0" w:lastRow="0" w:firstColumn="0" w:lastColumn="0" w:noHBand="0" w:noVBand="0"/>
      </w:tblPr>
      <w:tblGrid>
        <w:gridCol w:w="4699"/>
        <w:gridCol w:w="3081"/>
        <w:gridCol w:w="1615"/>
      </w:tblGrid>
      <w:tr w:rsidR="006A19FA" w:rsidRPr="0051785F" w14:paraId="50B34376" w14:textId="77777777">
        <w:tblPrEx>
          <w:tblCellMar>
            <w:top w:w="0" w:type="dxa"/>
            <w:left w:w="0" w:type="dxa"/>
            <w:bottom w:w="0" w:type="dxa"/>
            <w:right w:w="0" w:type="dxa"/>
          </w:tblCellMar>
        </w:tblPrEx>
        <w:trPr>
          <w:trHeight w:val="275"/>
        </w:trPr>
        <w:tc>
          <w:tcPr>
            <w:tcW w:w="4699" w:type="dxa"/>
            <w:tcBorders>
              <w:top w:val="single" w:sz="4" w:space="0" w:color="000000"/>
              <w:left w:val="single" w:sz="4" w:space="0" w:color="000000"/>
              <w:bottom w:val="single" w:sz="4" w:space="0" w:color="000000"/>
              <w:right w:val="single" w:sz="4" w:space="0" w:color="000000"/>
            </w:tcBorders>
          </w:tcPr>
          <w:p w14:paraId="2D00267D" w14:textId="77777777" w:rsidR="006A19FA" w:rsidRPr="0051785F" w:rsidRDefault="006A19FA">
            <w:pPr>
              <w:pStyle w:val="TableParagraph"/>
              <w:kinsoku w:val="0"/>
              <w:overflowPunct w:val="0"/>
              <w:spacing w:line="256" w:lineRule="exact"/>
              <w:ind w:left="107"/>
              <w:rPr>
                <w:b/>
                <w:bCs/>
              </w:rPr>
            </w:pPr>
            <w:r w:rsidRPr="0051785F">
              <w:rPr>
                <w:b/>
                <w:bCs/>
              </w:rPr>
              <w:t>Category</w:t>
            </w:r>
          </w:p>
        </w:tc>
        <w:tc>
          <w:tcPr>
            <w:tcW w:w="3081" w:type="dxa"/>
            <w:tcBorders>
              <w:top w:val="single" w:sz="4" w:space="0" w:color="000000"/>
              <w:left w:val="single" w:sz="4" w:space="0" w:color="000000"/>
              <w:bottom w:val="single" w:sz="4" w:space="0" w:color="000000"/>
              <w:right w:val="single" w:sz="4" w:space="0" w:color="000000"/>
            </w:tcBorders>
          </w:tcPr>
          <w:p w14:paraId="79D15A1B" w14:textId="77777777" w:rsidR="006A19FA" w:rsidRPr="0051785F" w:rsidRDefault="006A19FA">
            <w:pPr>
              <w:pStyle w:val="TableParagraph"/>
              <w:kinsoku w:val="0"/>
              <w:overflowPunct w:val="0"/>
              <w:spacing w:line="256" w:lineRule="exact"/>
              <w:ind w:right="91"/>
              <w:jc w:val="right"/>
              <w:rPr>
                <w:b/>
                <w:bCs/>
              </w:rPr>
            </w:pPr>
            <w:r w:rsidRPr="0051785F">
              <w:rPr>
                <w:b/>
                <w:bCs/>
              </w:rPr>
              <w:t>Amount</w:t>
            </w:r>
          </w:p>
        </w:tc>
        <w:tc>
          <w:tcPr>
            <w:tcW w:w="1615" w:type="dxa"/>
            <w:tcBorders>
              <w:top w:val="single" w:sz="4" w:space="0" w:color="000000"/>
              <w:left w:val="single" w:sz="4" w:space="0" w:color="000000"/>
              <w:bottom w:val="single" w:sz="4" w:space="0" w:color="000000"/>
              <w:right w:val="single" w:sz="4" w:space="0" w:color="000000"/>
            </w:tcBorders>
          </w:tcPr>
          <w:p w14:paraId="6F7AAFB2" w14:textId="77777777" w:rsidR="006A19FA" w:rsidRPr="0051785F" w:rsidRDefault="006A19FA">
            <w:pPr>
              <w:pStyle w:val="TableParagraph"/>
              <w:kinsoku w:val="0"/>
              <w:overflowPunct w:val="0"/>
              <w:spacing w:line="256" w:lineRule="exact"/>
              <w:ind w:right="96"/>
              <w:jc w:val="right"/>
              <w:rPr>
                <w:b/>
                <w:bCs/>
              </w:rPr>
            </w:pPr>
            <w:r w:rsidRPr="0051785F">
              <w:rPr>
                <w:b/>
                <w:bCs/>
              </w:rPr>
              <w:t>Percentage</w:t>
            </w:r>
          </w:p>
        </w:tc>
      </w:tr>
      <w:tr w:rsidR="006A19FA" w:rsidRPr="0051785F" w14:paraId="1D9276DB" w14:textId="77777777">
        <w:tblPrEx>
          <w:tblCellMar>
            <w:top w:w="0" w:type="dxa"/>
            <w:left w:w="0" w:type="dxa"/>
            <w:bottom w:w="0" w:type="dxa"/>
            <w:right w:w="0" w:type="dxa"/>
          </w:tblCellMar>
        </w:tblPrEx>
        <w:trPr>
          <w:trHeight w:val="275"/>
        </w:trPr>
        <w:tc>
          <w:tcPr>
            <w:tcW w:w="4699" w:type="dxa"/>
            <w:tcBorders>
              <w:top w:val="single" w:sz="4" w:space="0" w:color="000000"/>
              <w:left w:val="single" w:sz="4" w:space="0" w:color="000000"/>
              <w:bottom w:val="single" w:sz="4" w:space="0" w:color="000000"/>
              <w:right w:val="single" w:sz="4" w:space="0" w:color="000000"/>
            </w:tcBorders>
          </w:tcPr>
          <w:p w14:paraId="082FF331" w14:textId="77777777" w:rsidR="006A19FA" w:rsidRPr="0051785F" w:rsidRDefault="006A19FA">
            <w:pPr>
              <w:pStyle w:val="TableParagraph"/>
              <w:kinsoku w:val="0"/>
              <w:overflowPunct w:val="0"/>
              <w:spacing w:line="256" w:lineRule="exact"/>
              <w:ind w:left="107"/>
              <w:rPr>
                <w:position w:val="9"/>
                <w:sz w:val="16"/>
                <w:szCs w:val="16"/>
              </w:rPr>
            </w:pPr>
            <w:r w:rsidRPr="0051785F">
              <w:t>Building</w:t>
            </w:r>
            <w:r w:rsidRPr="0051785F">
              <w:rPr>
                <w:position w:val="9"/>
                <w:sz w:val="16"/>
                <w:szCs w:val="16"/>
              </w:rPr>
              <w:t>1</w:t>
            </w:r>
          </w:p>
        </w:tc>
        <w:tc>
          <w:tcPr>
            <w:tcW w:w="3081" w:type="dxa"/>
            <w:tcBorders>
              <w:top w:val="single" w:sz="4" w:space="0" w:color="000000"/>
              <w:left w:val="single" w:sz="4" w:space="0" w:color="000000"/>
              <w:bottom w:val="single" w:sz="4" w:space="0" w:color="000000"/>
              <w:right w:val="single" w:sz="4" w:space="0" w:color="000000"/>
            </w:tcBorders>
          </w:tcPr>
          <w:p w14:paraId="329152CD" w14:textId="77777777" w:rsidR="006A19FA" w:rsidRPr="0051785F" w:rsidRDefault="006A19FA">
            <w:pPr>
              <w:pStyle w:val="TableParagraph"/>
              <w:kinsoku w:val="0"/>
              <w:overflowPunct w:val="0"/>
              <w:spacing w:line="256" w:lineRule="exact"/>
              <w:ind w:right="94"/>
              <w:jc w:val="right"/>
            </w:pPr>
            <w:r w:rsidRPr="0051785F">
              <w:t>$960,000</w:t>
            </w:r>
          </w:p>
        </w:tc>
        <w:tc>
          <w:tcPr>
            <w:tcW w:w="1615" w:type="dxa"/>
            <w:tcBorders>
              <w:top w:val="single" w:sz="4" w:space="0" w:color="000000"/>
              <w:left w:val="single" w:sz="4" w:space="0" w:color="000000"/>
              <w:bottom w:val="single" w:sz="4" w:space="0" w:color="000000"/>
              <w:right w:val="single" w:sz="4" w:space="0" w:color="000000"/>
            </w:tcBorders>
          </w:tcPr>
          <w:p w14:paraId="0C225E90" w14:textId="77777777" w:rsidR="006A19FA" w:rsidRPr="0051785F" w:rsidRDefault="006A19FA">
            <w:pPr>
              <w:pStyle w:val="TableParagraph"/>
              <w:kinsoku w:val="0"/>
              <w:overflowPunct w:val="0"/>
              <w:spacing w:line="256" w:lineRule="exact"/>
              <w:ind w:right="94"/>
              <w:jc w:val="right"/>
            </w:pPr>
            <w:r w:rsidRPr="0051785F">
              <w:t>8%</w:t>
            </w:r>
          </w:p>
        </w:tc>
      </w:tr>
      <w:tr w:rsidR="006A19FA" w:rsidRPr="0051785F" w14:paraId="5F520242" w14:textId="77777777">
        <w:tblPrEx>
          <w:tblCellMar>
            <w:top w:w="0" w:type="dxa"/>
            <w:left w:w="0" w:type="dxa"/>
            <w:bottom w:w="0" w:type="dxa"/>
            <w:right w:w="0" w:type="dxa"/>
          </w:tblCellMar>
        </w:tblPrEx>
        <w:trPr>
          <w:trHeight w:val="275"/>
        </w:trPr>
        <w:tc>
          <w:tcPr>
            <w:tcW w:w="4699" w:type="dxa"/>
            <w:tcBorders>
              <w:top w:val="single" w:sz="4" w:space="0" w:color="000000"/>
              <w:left w:val="single" w:sz="4" w:space="0" w:color="000000"/>
              <w:bottom w:val="single" w:sz="4" w:space="0" w:color="000000"/>
              <w:right w:val="single" w:sz="4" w:space="0" w:color="000000"/>
            </w:tcBorders>
          </w:tcPr>
          <w:p w14:paraId="16E68069" w14:textId="77777777" w:rsidR="006A19FA" w:rsidRPr="0051785F" w:rsidRDefault="006A19FA">
            <w:pPr>
              <w:pStyle w:val="TableParagraph"/>
              <w:kinsoku w:val="0"/>
              <w:overflowPunct w:val="0"/>
              <w:spacing w:line="256" w:lineRule="exact"/>
              <w:ind w:left="107"/>
              <w:rPr>
                <w:position w:val="9"/>
                <w:sz w:val="16"/>
                <w:szCs w:val="16"/>
              </w:rPr>
            </w:pPr>
            <w:r w:rsidRPr="0051785F">
              <w:t>A&amp;E fees</w:t>
            </w:r>
            <w:r w:rsidRPr="0051785F">
              <w:rPr>
                <w:position w:val="9"/>
                <w:sz w:val="16"/>
                <w:szCs w:val="16"/>
              </w:rPr>
              <w:t>2</w:t>
            </w:r>
          </w:p>
        </w:tc>
        <w:tc>
          <w:tcPr>
            <w:tcW w:w="3081" w:type="dxa"/>
            <w:tcBorders>
              <w:top w:val="single" w:sz="4" w:space="0" w:color="000000"/>
              <w:left w:val="single" w:sz="4" w:space="0" w:color="000000"/>
              <w:bottom w:val="single" w:sz="4" w:space="0" w:color="000000"/>
              <w:right w:val="single" w:sz="4" w:space="0" w:color="000000"/>
            </w:tcBorders>
          </w:tcPr>
          <w:p w14:paraId="23D8EF3F" w14:textId="77777777" w:rsidR="006A19FA" w:rsidRPr="0051785F" w:rsidRDefault="006A19FA">
            <w:pPr>
              <w:pStyle w:val="TableParagraph"/>
              <w:kinsoku w:val="0"/>
              <w:overflowPunct w:val="0"/>
              <w:spacing w:line="256" w:lineRule="exact"/>
              <w:ind w:right="94"/>
              <w:jc w:val="right"/>
            </w:pPr>
            <w:r w:rsidRPr="0051785F">
              <w:t>$3,960,000</w:t>
            </w:r>
          </w:p>
        </w:tc>
        <w:tc>
          <w:tcPr>
            <w:tcW w:w="1615" w:type="dxa"/>
            <w:tcBorders>
              <w:top w:val="single" w:sz="4" w:space="0" w:color="000000"/>
              <w:left w:val="single" w:sz="4" w:space="0" w:color="000000"/>
              <w:bottom w:val="single" w:sz="4" w:space="0" w:color="000000"/>
              <w:right w:val="single" w:sz="4" w:space="0" w:color="000000"/>
            </w:tcBorders>
          </w:tcPr>
          <w:p w14:paraId="545F1914" w14:textId="77777777" w:rsidR="006A19FA" w:rsidRPr="0051785F" w:rsidRDefault="006A19FA">
            <w:pPr>
              <w:pStyle w:val="TableParagraph"/>
              <w:kinsoku w:val="0"/>
              <w:overflowPunct w:val="0"/>
              <w:spacing w:line="256" w:lineRule="exact"/>
              <w:ind w:right="94"/>
              <w:jc w:val="right"/>
            </w:pPr>
            <w:r w:rsidRPr="0051785F">
              <w:t>33%</w:t>
            </w:r>
          </w:p>
        </w:tc>
      </w:tr>
      <w:tr w:rsidR="006A19FA" w:rsidRPr="0051785F" w14:paraId="38E6DE00" w14:textId="77777777">
        <w:tblPrEx>
          <w:tblCellMar>
            <w:top w:w="0" w:type="dxa"/>
            <w:left w:w="0" w:type="dxa"/>
            <w:bottom w:w="0" w:type="dxa"/>
            <w:right w:w="0" w:type="dxa"/>
          </w:tblCellMar>
        </w:tblPrEx>
        <w:trPr>
          <w:trHeight w:val="277"/>
        </w:trPr>
        <w:tc>
          <w:tcPr>
            <w:tcW w:w="4699" w:type="dxa"/>
            <w:tcBorders>
              <w:top w:val="single" w:sz="4" w:space="0" w:color="000000"/>
              <w:left w:val="single" w:sz="4" w:space="0" w:color="000000"/>
              <w:bottom w:val="single" w:sz="4" w:space="0" w:color="000000"/>
              <w:right w:val="single" w:sz="4" w:space="0" w:color="000000"/>
            </w:tcBorders>
          </w:tcPr>
          <w:p w14:paraId="682D90B1" w14:textId="77777777" w:rsidR="006A19FA" w:rsidRPr="0051785F" w:rsidRDefault="006A19FA">
            <w:pPr>
              <w:pStyle w:val="TableParagraph"/>
              <w:kinsoku w:val="0"/>
              <w:overflowPunct w:val="0"/>
              <w:spacing w:line="258" w:lineRule="exact"/>
              <w:ind w:left="107"/>
              <w:rPr>
                <w:position w:val="9"/>
                <w:sz w:val="16"/>
                <w:szCs w:val="16"/>
              </w:rPr>
            </w:pPr>
            <w:r w:rsidRPr="0051785F">
              <w:t>Campus Administration</w:t>
            </w:r>
            <w:r w:rsidRPr="0051785F">
              <w:rPr>
                <w:position w:val="9"/>
                <w:sz w:val="16"/>
                <w:szCs w:val="16"/>
              </w:rPr>
              <w:t>3</w:t>
            </w:r>
          </w:p>
        </w:tc>
        <w:tc>
          <w:tcPr>
            <w:tcW w:w="3081" w:type="dxa"/>
            <w:tcBorders>
              <w:top w:val="single" w:sz="4" w:space="0" w:color="000000"/>
              <w:left w:val="single" w:sz="4" w:space="0" w:color="000000"/>
              <w:bottom w:val="single" w:sz="4" w:space="0" w:color="000000"/>
              <w:right w:val="single" w:sz="4" w:space="0" w:color="000000"/>
            </w:tcBorders>
          </w:tcPr>
          <w:p w14:paraId="3714B3AA" w14:textId="77777777" w:rsidR="006A19FA" w:rsidRPr="0051785F" w:rsidRDefault="00CC67BD">
            <w:pPr>
              <w:pStyle w:val="TableParagraph"/>
              <w:kinsoku w:val="0"/>
              <w:overflowPunct w:val="0"/>
              <w:spacing w:line="258" w:lineRule="exact"/>
              <w:ind w:right="94"/>
              <w:jc w:val="right"/>
            </w:pPr>
            <w:r w:rsidRPr="0051785F">
              <w:rPr>
                <w:noProof/>
              </w:rPr>
              <w:pict w14:anchorId="5A884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465.6pt;height:383.4pt;visibility:visible">
                  <v:imagedata r:id="rId8" o:title=""/>
                </v:shape>
              </w:pict>
            </w:r>
            <w:r w:rsidR="006A19FA" w:rsidRPr="0051785F">
              <w:t>$1,800,000</w:t>
            </w:r>
          </w:p>
        </w:tc>
        <w:tc>
          <w:tcPr>
            <w:tcW w:w="1615" w:type="dxa"/>
            <w:tcBorders>
              <w:top w:val="single" w:sz="4" w:space="0" w:color="000000"/>
              <w:left w:val="single" w:sz="4" w:space="0" w:color="000000"/>
              <w:bottom w:val="single" w:sz="4" w:space="0" w:color="000000"/>
              <w:right w:val="single" w:sz="4" w:space="0" w:color="000000"/>
            </w:tcBorders>
          </w:tcPr>
          <w:p w14:paraId="303D40AC" w14:textId="77777777" w:rsidR="006A19FA" w:rsidRPr="0051785F" w:rsidRDefault="006A19FA">
            <w:pPr>
              <w:pStyle w:val="TableParagraph"/>
              <w:kinsoku w:val="0"/>
              <w:overflowPunct w:val="0"/>
              <w:spacing w:line="258" w:lineRule="exact"/>
              <w:ind w:right="94"/>
              <w:jc w:val="right"/>
            </w:pPr>
            <w:r w:rsidRPr="0051785F">
              <w:t>15%</w:t>
            </w:r>
          </w:p>
        </w:tc>
      </w:tr>
      <w:tr w:rsidR="006A19FA" w:rsidRPr="0051785F" w14:paraId="2778C306" w14:textId="77777777">
        <w:tblPrEx>
          <w:tblCellMar>
            <w:top w:w="0" w:type="dxa"/>
            <w:left w:w="0" w:type="dxa"/>
            <w:bottom w:w="0" w:type="dxa"/>
            <w:right w:w="0" w:type="dxa"/>
          </w:tblCellMar>
        </w:tblPrEx>
        <w:trPr>
          <w:trHeight w:val="275"/>
        </w:trPr>
        <w:tc>
          <w:tcPr>
            <w:tcW w:w="4699" w:type="dxa"/>
            <w:tcBorders>
              <w:top w:val="single" w:sz="4" w:space="0" w:color="000000"/>
              <w:left w:val="single" w:sz="4" w:space="0" w:color="000000"/>
              <w:bottom w:val="single" w:sz="4" w:space="0" w:color="000000"/>
              <w:right w:val="single" w:sz="4" w:space="0" w:color="000000"/>
            </w:tcBorders>
          </w:tcPr>
          <w:p w14:paraId="0BDF85D6" w14:textId="77777777" w:rsidR="006A19FA" w:rsidRPr="0051785F" w:rsidRDefault="006A19FA">
            <w:pPr>
              <w:pStyle w:val="TableParagraph"/>
              <w:kinsoku w:val="0"/>
              <w:overflowPunct w:val="0"/>
              <w:spacing w:line="256" w:lineRule="exact"/>
              <w:ind w:left="107"/>
              <w:rPr>
                <w:position w:val="9"/>
                <w:sz w:val="16"/>
                <w:szCs w:val="16"/>
              </w:rPr>
            </w:pPr>
            <w:r w:rsidRPr="0051785F">
              <w:t>Survey, Test &amp; Plans</w:t>
            </w:r>
            <w:r w:rsidRPr="0051785F">
              <w:rPr>
                <w:position w:val="9"/>
                <w:sz w:val="16"/>
                <w:szCs w:val="16"/>
              </w:rPr>
              <w:t>4</w:t>
            </w:r>
          </w:p>
        </w:tc>
        <w:tc>
          <w:tcPr>
            <w:tcW w:w="3081" w:type="dxa"/>
            <w:tcBorders>
              <w:top w:val="single" w:sz="4" w:space="0" w:color="000000"/>
              <w:left w:val="single" w:sz="4" w:space="0" w:color="000000"/>
              <w:bottom w:val="single" w:sz="4" w:space="0" w:color="000000"/>
              <w:right w:val="single" w:sz="4" w:space="0" w:color="000000"/>
            </w:tcBorders>
          </w:tcPr>
          <w:p w14:paraId="191E226F" w14:textId="77777777" w:rsidR="006A19FA" w:rsidRPr="0051785F" w:rsidRDefault="006A19FA">
            <w:pPr>
              <w:pStyle w:val="TableParagraph"/>
              <w:kinsoku w:val="0"/>
              <w:overflowPunct w:val="0"/>
              <w:spacing w:line="256" w:lineRule="exact"/>
              <w:ind w:right="94"/>
              <w:jc w:val="right"/>
            </w:pPr>
            <w:r w:rsidRPr="0051785F">
              <w:t>$600,000</w:t>
            </w:r>
          </w:p>
        </w:tc>
        <w:tc>
          <w:tcPr>
            <w:tcW w:w="1615" w:type="dxa"/>
            <w:tcBorders>
              <w:top w:val="single" w:sz="4" w:space="0" w:color="000000"/>
              <w:left w:val="single" w:sz="4" w:space="0" w:color="000000"/>
              <w:bottom w:val="single" w:sz="4" w:space="0" w:color="000000"/>
              <w:right w:val="single" w:sz="4" w:space="0" w:color="000000"/>
            </w:tcBorders>
          </w:tcPr>
          <w:p w14:paraId="341BBEF0" w14:textId="77777777" w:rsidR="006A19FA" w:rsidRPr="0051785F" w:rsidRDefault="006A19FA">
            <w:pPr>
              <w:pStyle w:val="TableParagraph"/>
              <w:kinsoku w:val="0"/>
              <w:overflowPunct w:val="0"/>
              <w:spacing w:line="256" w:lineRule="exact"/>
              <w:ind w:right="94"/>
              <w:jc w:val="right"/>
            </w:pPr>
            <w:r w:rsidRPr="0051785F">
              <w:t>5%</w:t>
            </w:r>
          </w:p>
        </w:tc>
      </w:tr>
      <w:tr w:rsidR="006A19FA" w:rsidRPr="0051785F" w14:paraId="1B1F0CE5" w14:textId="77777777">
        <w:tblPrEx>
          <w:tblCellMar>
            <w:top w:w="0" w:type="dxa"/>
            <w:left w:w="0" w:type="dxa"/>
            <w:bottom w:w="0" w:type="dxa"/>
            <w:right w:w="0" w:type="dxa"/>
          </w:tblCellMar>
        </w:tblPrEx>
        <w:trPr>
          <w:trHeight w:val="275"/>
        </w:trPr>
        <w:tc>
          <w:tcPr>
            <w:tcW w:w="4699" w:type="dxa"/>
            <w:tcBorders>
              <w:top w:val="single" w:sz="4" w:space="0" w:color="000000"/>
              <w:left w:val="single" w:sz="4" w:space="0" w:color="000000"/>
              <w:bottom w:val="single" w:sz="4" w:space="0" w:color="000000"/>
              <w:right w:val="single" w:sz="4" w:space="0" w:color="000000"/>
            </w:tcBorders>
          </w:tcPr>
          <w:p w14:paraId="5EDE7BBE" w14:textId="77777777" w:rsidR="006A19FA" w:rsidRPr="0051785F" w:rsidRDefault="006A19FA">
            <w:pPr>
              <w:pStyle w:val="TableParagraph"/>
              <w:kinsoku w:val="0"/>
              <w:overflowPunct w:val="0"/>
              <w:spacing w:line="256" w:lineRule="exact"/>
              <w:ind w:left="107"/>
              <w:rPr>
                <w:position w:val="9"/>
                <w:sz w:val="16"/>
                <w:szCs w:val="16"/>
              </w:rPr>
            </w:pPr>
            <w:r w:rsidRPr="0051785F">
              <w:t>Special Items</w:t>
            </w:r>
            <w:r w:rsidRPr="0051785F">
              <w:rPr>
                <w:position w:val="9"/>
                <w:sz w:val="16"/>
                <w:szCs w:val="16"/>
              </w:rPr>
              <w:t>5</w:t>
            </w:r>
          </w:p>
        </w:tc>
        <w:tc>
          <w:tcPr>
            <w:tcW w:w="3081" w:type="dxa"/>
            <w:tcBorders>
              <w:top w:val="single" w:sz="4" w:space="0" w:color="000000"/>
              <w:left w:val="single" w:sz="4" w:space="0" w:color="000000"/>
              <w:bottom w:val="single" w:sz="4" w:space="0" w:color="000000"/>
              <w:right w:val="single" w:sz="4" w:space="0" w:color="000000"/>
            </w:tcBorders>
          </w:tcPr>
          <w:p w14:paraId="183E1B91" w14:textId="77777777" w:rsidR="006A19FA" w:rsidRPr="0051785F" w:rsidRDefault="006A19FA">
            <w:pPr>
              <w:pStyle w:val="TableParagraph"/>
              <w:kinsoku w:val="0"/>
              <w:overflowPunct w:val="0"/>
              <w:spacing w:line="256" w:lineRule="exact"/>
              <w:ind w:right="94"/>
              <w:jc w:val="right"/>
            </w:pPr>
            <w:r w:rsidRPr="0051785F">
              <w:t>$4,680,000</w:t>
            </w:r>
          </w:p>
        </w:tc>
        <w:tc>
          <w:tcPr>
            <w:tcW w:w="1615" w:type="dxa"/>
            <w:tcBorders>
              <w:top w:val="single" w:sz="4" w:space="0" w:color="000000"/>
              <w:left w:val="single" w:sz="4" w:space="0" w:color="000000"/>
              <w:bottom w:val="single" w:sz="4" w:space="0" w:color="000000"/>
              <w:right w:val="single" w:sz="4" w:space="0" w:color="000000"/>
            </w:tcBorders>
          </w:tcPr>
          <w:p w14:paraId="21B4409A" w14:textId="77777777" w:rsidR="006A19FA" w:rsidRPr="0051785F" w:rsidRDefault="006A19FA">
            <w:pPr>
              <w:pStyle w:val="TableParagraph"/>
              <w:kinsoku w:val="0"/>
              <w:overflowPunct w:val="0"/>
              <w:spacing w:line="256" w:lineRule="exact"/>
              <w:ind w:right="94"/>
              <w:jc w:val="right"/>
            </w:pPr>
            <w:r w:rsidRPr="0051785F">
              <w:t>39%</w:t>
            </w:r>
          </w:p>
        </w:tc>
      </w:tr>
      <w:tr w:rsidR="006A19FA" w:rsidRPr="0051785F" w14:paraId="68033BCE" w14:textId="77777777">
        <w:tblPrEx>
          <w:tblCellMar>
            <w:top w:w="0" w:type="dxa"/>
            <w:left w:w="0" w:type="dxa"/>
            <w:bottom w:w="0" w:type="dxa"/>
            <w:right w:w="0" w:type="dxa"/>
          </w:tblCellMar>
        </w:tblPrEx>
        <w:trPr>
          <w:trHeight w:val="374"/>
        </w:trPr>
        <w:tc>
          <w:tcPr>
            <w:tcW w:w="4699" w:type="dxa"/>
            <w:tcBorders>
              <w:top w:val="single" w:sz="4" w:space="0" w:color="000000"/>
              <w:left w:val="single" w:sz="4" w:space="0" w:color="000000"/>
              <w:bottom w:val="single" w:sz="4" w:space="0" w:color="000000"/>
              <w:right w:val="single" w:sz="4" w:space="0" w:color="000000"/>
            </w:tcBorders>
          </w:tcPr>
          <w:p w14:paraId="113E6278" w14:textId="77777777" w:rsidR="006A19FA" w:rsidRPr="0051785F" w:rsidRDefault="006A19FA">
            <w:pPr>
              <w:pStyle w:val="TableParagraph"/>
              <w:kinsoku w:val="0"/>
              <w:overflowPunct w:val="0"/>
              <w:spacing w:before="49"/>
              <w:ind w:left="107"/>
              <w:rPr>
                <w:b/>
                <w:bCs/>
              </w:rPr>
            </w:pPr>
            <w:r w:rsidRPr="0051785F">
              <w:rPr>
                <w:b/>
                <w:bCs/>
              </w:rPr>
              <w:t>Total Preliminary Plans Budget</w:t>
            </w:r>
          </w:p>
        </w:tc>
        <w:tc>
          <w:tcPr>
            <w:tcW w:w="3081" w:type="dxa"/>
            <w:tcBorders>
              <w:top w:val="single" w:sz="4" w:space="0" w:color="000000"/>
              <w:left w:val="single" w:sz="4" w:space="0" w:color="000000"/>
              <w:bottom w:val="single" w:sz="4" w:space="0" w:color="000000"/>
              <w:right w:val="single" w:sz="4" w:space="0" w:color="000000"/>
            </w:tcBorders>
          </w:tcPr>
          <w:p w14:paraId="21544EB1" w14:textId="77777777" w:rsidR="006A19FA" w:rsidRPr="0051785F" w:rsidRDefault="006A19FA">
            <w:pPr>
              <w:pStyle w:val="TableParagraph"/>
              <w:kinsoku w:val="0"/>
              <w:overflowPunct w:val="0"/>
              <w:spacing w:before="49"/>
              <w:ind w:right="94"/>
              <w:jc w:val="right"/>
              <w:rPr>
                <w:b/>
                <w:bCs/>
              </w:rPr>
            </w:pPr>
            <w:r w:rsidRPr="0051785F">
              <w:rPr>
                <w:b/>
                <w:bCs/>
              </w:rPr>
              <w:t>$12,000,000</w:t>
            </w:r>
          </w:p>
        </w:tc>
        <w:tc>
          <w:tcPr>
            <w:tcW w:w="1615" w:type="dxa"/>
            <w:tcBorders>
              <w:top w:val="single" w:sz="4" w:space="0" w:color="000000"/>
              <w:left w:val="single" w:sz="4" w:space="0" w:color="000000"/>
              <w:bottom w:val="single" w:sz="4" w:space="0" w:color="000000"/>
              <w:right w:val="single" w:sz="4" w:space="0" w:color="000000"/>
            </w:tcBorders>
          </w:tcPr>
          <w:p w14:paraId="3A5B9F83" w14:textId="77777777" w:rsidR="006A19FA" w:rsidRPr="0051785F" w:rsidRDefault="006A19FA">
            <w:pPr>
              <w:pStyle w:val="TableParagraph"/>
              <w:kinsoku w:val="0"/>
              <w:overflowPunct w:val="0"/>
              <w:spacing w:before="49"/>
              <w:ind w:right="95"/>
              <w:jc w:val="right"/>
              <w:rPr>
                <w:b/>
                <w:bCs/>
              </w:rPr>
            </w:pPr>
            <w:r w:rsidRPr="0051785F">
              <w:rPr>
                <w:b/>
                <w:bCs/>
              </w:rPr>
              <w:t>100%</w:t>
            </w:r>
          </w:p>
        </w:tc>
      </w:tr>
    </w:tbl>
    <w:p w14:paraId="5F1A3828" w14:textId="77777777" w:rsidR="006A19FA" w:rsidRDefault="006A19FA">
      <w:pPr>
        <w:pStyle w:val="BodyText"/>
        <w:kinsoku w:val="0"/>
        <w:overflowPunct w:val="0"/>
        <w:spacing w:before="5"/>
        <w:rPr>
          <w:b/>
          <w:bCs/>
          <w:sz w:val="23"/>
          <w:szCs w:val="23"/>
        </w:rPr>
      </w:pPr>
    </w:p>
    <w:p w14:paraId="0BE94D12" w14:textId="77777777" w:rsidR="006A19FA" w:rsidRDefault="006A19FA">
      <w:pPr>
        <w:pStyle w:val="BodyText"/>
        <w:kinsoku w:val="0"/>
        <w:overflowPunct w:val="0"/>
        <w:spacing w:before="1" w:line="276" w:lineRule="exact"/>
        <w:ind w:left="680"/>
      </w:pPr>
      <w:r>
        <w:t>The preliminary plans funds support activities involve the following:</w:t>
      </w:r>
    </w:p>
    <w:p w14:paraId="103E6CA8" w14:textId="77777777" w:rsidR="006A19FA" w:rsidRDefault="006A19FA">
      <w:pPr>
        <w:pStyle w:val="ListParagraph"/>
        <w:numPr>
          <w:ilvl w:val="0"/>
          <w:numId w:val="2"/>
        </w:numPr>
        <w:tabs>
          <w:tab w:val="left" w:pos="1400"/>
        </w:tabs>
        <w:kinsoku w:val="0"/>
        <w:overflowPunct w:val="0"/>
        <w:ind w:right="1035"/>
      </w:pPr>
      <w:r>
        <w:t>Selecting a Construction Manager at Risk (CM@R) to perform preliminary review of</w:t>
      </w:r>
      <w:r>
        <w:rPr>
          <w:spacing w:val="-25"/>
        </w:rPr>
        <w:t xml:space="preserve"> </w:t>
      </w:r>
      <w:r>
        <w:t>site studies, and pre-construction</w:t>
      </w:r>
      <w:r>
        <w:rPr>
          <w:spacing w:val="-1"/>
        </w:rPr>
        <w:t xml:space="preserve"> </w:t>
      </w:r>
      <w:r>
        <w:t>development</w:t>
      </w:r>
    </w:p>
    <w:p w14:paraId="45DB1696" w14:textId="77777777" w:rsidR="006A19FA" w:rsidRDefault="006A19FA">
      <w:pPr>
        <w:pStyle w:val="ListParagraph"/>
        <w:numPr>
          <w:ilvl w:val="0"/>
          <w:numId w:val="2"/>
        </w:numPr>
        <w:tabs>
          <w:tab w:val="left" w:pos="1400"/>
        </w:tabs>
        <w:kinsoku w:val="0"/>
        <w:overflowPunct w:val="0"/>
        <w:spacing w:before="1" w:line="293" w:lineRule="exact"/>
      </w:pPr>
      <w:r>
        <w:t>CM@R will perform cost modeling and estimating; initial value engineering</w:t>
      </w:r>
      <w:r>
        <w:rPr>
          <w:spacing w:val="-12"/>
        </w:rPr>
        <w:t xml:space="preserve"> </w:t>
      </w:r>
      <w:r>
        <w:t>review</w:t>
      </w:r>
    </w:p>
    <w:p w14:paraId="00FE631F" w14:textId="77777777" w:rsidR="006A19FA" w:rsidRDefault="006A19FA">
      <w:pPr>
        <w:pStyle w:val="ListParagraph"/>
        <w:numPr>
          <w:ilvl w:val="0"/>
          <w:numId w:val="2"/>
        </w:numPr>
        <w:tabs>
          <w:tab w:val="left" w:pos="1400"/>
        </w:tabs>
        <w:kinsoku w:val="0"/>
        <w:overflowPunct w:val="0"/>
        <w:spacing w:line="293" w:lineRule="exact"/>
      </w:pPr>
      <w:r>
        <w:t>CM@R will complete constructability</w:t>
      </w:r>
      <w:r>
        <w:rPr>
          <w:spacing w:val="-7"/>
        </w:rPr>
        <w:t xml:space="preserve"> </w:t>
      </w:r>
      <w:r>
        <w:t>analysis</w:t>
      </w:r>
    </w:p>
    <w:p w14:paraId="3A2D3B95" w14:textId="77777777" w:rsidR="006A19FA" w:rsidRDefault="006A19FA">
      <w:pPr>
        <w:pStyle w:val="ListParagraph"/>
        <w:numPr>
          <w:ilvl w:val="0"/>
          <w:numId w:val="2"/>
        </w:numPr>
        <w:tabs>
          <w:tab w:val="left" w:pos="1400"/>
        </w:tabs>
        <w:kinsoku w:val="0"/>
        <w:overflowPunct w:val="0"/>
        <w:spacing w:line="293" w:lineRule="exact"/>
      </w:pPr>
      <w:r>
        <w:t>CM@R will develop schedule and complete risk and value</w:t>
      </w:r>
      <w:r>
        <w:rPr>
          <w:spacing w:val="-5"/>
        </w:rPr>
        <w:t xml:space="preserve"> </w:t>
      </w:r>
      <w:r>
        <w:t>analyses</w:t>
      </w:r>
    </w:p>
    <w:p w14:paraId="74539A1E" w14:textId="77777777" w:rsidR="006A19FA" w:rsidRDefault="006A19FA">
      <w:pPr>
        <w:pStyle w:val="ListParagraph"/>
        <w:numPr>
          <w:ilvl w:val="0"/>
          <w:numId w:val="2"/>
        </w:numPr>
        <w:tabs>
          <w:tab w:val="left" w:pos="1400"/>
        </w:tabs>
        <w:kinsoku w:val="0"/>
        <w:overflowPunct w:val="0"/>
        <w:ind w:right="1191"/>
      </w:pPr>
      <w:r>
        <w:t>Executive Architect (A&amp;E) will validate detailed programming, develop design</w:t>
      </w:r>
      <w:r>
        <w:rPr>
          <w:spacing w:val="-23"/>
        </w:rPr>
        <w:t xml:space="preserve"> </w:t>
      </w:r>
      <w:r>
        <w:t>concept and produce Schematic and Detailed Design</w:t>
      </w:r>
      <w:r>
        <w:rPr>
          <w:spacing w:val="-3"/>
        </w:rPr>
        <w:t xml:space="preserve"> </w:t>
      </w:r>
      <w:r>
        <w:t>documents</w:t>
      </w:r>
    </w:p>
    <w:p w14:paraId="464C7825" w14:textId="77777777" w:rsidR="006A19FA" w:rsidRDefault="006A19FA">
      <w:pPr>
        <w:pStyle w:val="ListParagraph"/>
        <w:numPr>
          <w:ilvl w:val="0"/>
          <w:numId w:val="2"/>
        </w:numPr>
        <w:tabs>
          <w:tab w:val="left" w:pos="1400"/>
        </w:tabs>
        <w:kinsoku w:val="0"/>
        <w:overflowPunct w:val="0"/>
        <w:spacing w:line="292" w:lineRule="exact"/>
      </w:pPr>
      <w:r>
        <w:t>Definition and development of building operating</w:t>
      </w:r>
      <w:r>
        <w:rPr>
          <w:spacing w:val="-5"/>
        </w:rPr>
        <w:t xml:space="preserve"> </w:t>
      </w:r>
      <w:r>
        <w:t>systems</w:t>
      </w:r>
    </w:p>
    <w:p w14:paraId="7EA9F808" w14:textId="77777777" w:rsidR="006A19FA" w:rsidRDefault="006A19FA">
      <w:pPr>
        <w:pStyle w:val="ListParagraph"/>
        <w:numPr>
          <w:ilvl w:val="0"/>
          <w:numId w:val="2"/>
        </w:numPr>
        <w:tabs>
          <w:tab w:val="left" w:pos="1400"/>
        </w:tabs>
        <w:kinsoku w:val="0"/>
        <w:overflowPunct w:val="0"/>
        <w:spacing w:line="293" w:lineRule="exact"/>
      </w:pPr>
      <w:r>
        <w:t>Furniture and equipment requirements</w:t>
      </w:r>
      <w:r>
        <w:rPr>
          <w:spacing w:val="2"/>
        </w:rPr>
        <w:t xml:space="preserve"> </w:t>
      </w:r>
      <w:r>
        <w:t>outlined</w:t>
      </w:r>
    </w:p>
    <w:p w14:paraId="599D4DE1" w14:textId="77777777" w:rsidR="006A19FA" w:rsidRDefault="006A19FA">
      <w:pPr>
        <w:pStyle w:val="ListParagraph"/>
        <w:numPr>
          <w:ilvl w:val="0"/>
          <w:numId w:val="2"/>
        </w:numPr>
        <w:tabs>
          <w:tab w:val="left" w:pos="1400"/>
        </w:tabs>
        <w:kinsoku w:val="0"/>
        <w:overflowPunct w:val="0"/>
        <w:spacing w:line="293" w:lineRule="exact"/>
      </w:pPr>
      <w:r>
        <w:t>Hardscape and landscape design</w:t>
      </w:r>
      <w:r>
        <w:rPr>
          <w:spacing w:val="-1"/>
        </w:rPr>
        <w:t xml:space="preserve"> </w:t>
      </w:r>
      <w:r>
        <w:t>completed</w:t>
      </w:r>
    </w:p>
    <w:p w14:paraId="02C19E10" w14:textId="77777777" w:rsidR="006A19FA" w:rsidRDefault="006A19FA">
      <w:pPr>
        <w:pStyle w:val="ListParagraph"/>
        <w:numPr>
          <w:ilvl w:val="0"/>
          <w:numId w:val="2"/>
        </w:numPr>
        <w:tabs>
          <w:tab w:val="left" w:pos="1400"/>
        </w:tabs>
        <w:kinsoku w:val="0"/>
        <w:overflowPunct w:val="0"/>
        <w:spacing w:line="293" w:lineRule="exact"/>
      </w:pPr>
      <w:r>
        <w:t>Design phase testing including site survey, soils borings and</w:t>
      </w:r>
      <w:r>
        <w:rPr>
          <w:spacing w:val="-9"/>
        </w:rPr>
        <w:t xml:space="preserve"> </w:t>
      </w:r>
      <w:r>
        <w:t>hydrology</w:t>
      </w:r>
    </w:p>
    <w:p w14:paraId="58D97FD0" w14:textId="77777777" w:rsidR="006A19FA" w:rsidRDefault="006A19FA">
      <w:pPr>
        <w:pStyle w:val="ListParagraph"/>
        <w:numPr>
          <w:ilvl w:val="0"/>
          <w:numId w:val="2"/>
        </w:numPr>
        <w:tabs>
          <w:tab w:val="left" w:pos="1400"/>
        </w:tabs>
        <w:kinsoku w:val="0"/>
        <w:overflowPunct w:val="0"/>
        <w:spacing w:line="293" w:lineRule="exact"/>
      </w:pPr>
      <w:r>
        <w:t>Campus planning and California Environmental Quality Act (CEQA)</w:t>
      </w:r>
      <w:r>
        <w:rPr>
          <w:spacing w:val="-12"/>
        </w:rPr>
        <w:t xml:space="preserve"> </w:t>
      </w:r>
      <w:r>
        <w:t>analysis</w:t>
      </w:r>
    </w:p>
    <w:p w14:paraId="2B092AA7" w14:textId="77777777" w:rsidR="006A19FA" w:rsidRDefault="006A19FA">
      <w:pPr>
        <w:pStyle w:val="ListParagraph"/>
        <w:numPr>
          <w:ilvl w:val="0"/>
          <w:numId w:val="2"/>
        </w:numPr>
        <w:tabs>
          <w:tab w:val="left" w:pos="1400"/>
        </w:tabs>
        <w:kinsoku w:val="0"/>
        <w:overflowPunct w:val="0"/>
        <w:spacing w:line="293" w:lineRule="exact"/>
      </w:pPr>
      <w:r>
        <w:t>Peer reviews and specialty consultant work as</w:t>
      </w:r>
      <w:r>
        <w:rPr>
          <w:spacing w:val="-5"/>
        </w:rPr>
        <w:t xml:space="preserve"> </w:t>
      </w:r>
      <w:r>
        <w:t>required</w:t>
      </w:r>
    </w:p>
    <w:p w14:paraId="19B61C37" w14:textId="77777777" w:rsidR="006A19FA" w:rsidRDefault="006A19FA">
      <w:pPr>
        <w:pStyle w:val="BodyText"/>
        <w:kinsoku w:val="0"/>
        <w:overflowPunct w:val="0"/>
        <w:rPr>
          <w:sz w:val="28"/>
          <w:szCs w:val="28"/>
        </w:rPr>
      </w:pPr>
    </w:p>
    <w:p w14:paraId="7A6531C2" w14:textId="77777777" w:rsidR="006A19FA" w:rsidRDefault="006A19FA">
      <w:pPr>
        <w:pStyle w:val="BodyText"/>
        <w:kinsoku w:val="0"/>
        <w:overflowPunct w:val="0"/>
        <w:rPr>
          <w:sz w:val="28"/>
          <w:szCs w:val="28"/>
        </w:rPr>
      </w:pPr>
    </w:p>
    <w:p w14:paraId="1732E022" w14:textId="77777777" w:rsidR="006A19FA" w:rsidRDefault="006A19FA">
      <w:pPr>
        <w:pStyle w:val="BodyText"/>
        <w:kinsoku w:val="0"/>
        <w:overflowPunct w:val="0"/>
        <w:rPr>
          <w:sz w:val="28"/>
          <w:szCs w:val="28"/>
        </w:rPr>
      </w:pPr>
    </w:p>
    <w:p w14:paraId="15CD272F" w14:textId="77777777" w:rsidR="006A19FA" w:rsidRDefault="006A19FA">
      <w:pPr>
        <w:pStyle w:val="BodyText"/>
        <w:kinsoku w:val="0"/>
        <w:overflowPunct w:val="0"/>
        <w:rPr>
          <w:sz w:val="28"/>
          <w:szCs w:val="28"/>
        </w:rPr>
      </w:pPr>
    </w:p>
    <w:p w14:paraId="7A64FDB4" w14:textId="77777777" w:rsidR="006A19FA" w:rsidRDefault="006A19FA">
      <w:pPr>
        <w:pStyle w:val="BodyText"/>
        <w:kinsoku w:val="0"/>
        <w:overflowPunct w:val="0"/>
        <w:rPr>
          <w:sz w:val="28"/>
          <w:szCs w:val="28"/>
        </w:rPr>
      </w:pPr>
    </w:p>
    <w:p w14:paraId="0F65D51C" w14:textId="77777777" w:rsidR="006A19FA" w:rsidRDefault="006A19FA">
      <w:pPr>
        <w:pStyle w:val="BodyText"/>
        <w:kinsoku w:val="0"/>
        <w:overflowPunct w:val="0"/>
        <w:rPr>
          <w:sz w:val="28"/>
          <w:szCs w:val="28"/>
        </w:rPr>
      </w:pPr>
    </w:p>
    <w:p w14:paraId="50AD4A3E" w14:textId="77777777" w:rsidR="006A19FA" w:rsidRDefault="006A19FA">
      <w:pPr>
        <w:pStyle w:val="BodyText"/>
        <w:kinsoku w:val="0"/>
        <w:overflowPunct w:val="0"/>
        <w:rPr>
          <w:sz w:val="28"/>
          <w:szCs w:val="28"/>
        </w:rPr>
      </w:pPr>
    </w:p>
    <w:p w14:paraId="230619C5" w14:textId="77777777" w:rsidR="006A19FA" w:rsidRDefault="006A19FA">
      <w:pPr>
        <w:pStyle w:val="Heading1"/>
        <w:kinsoku w:val="0"/>
        <w:overflowPunct w:val="0"/>
        <w:spacing w:before="234" w:line="274" w:lineRule="exact"/>
        <w:ind w:left="679"/>
      </w:pPr>
      <w:r>
        <w:t>Notes:</w:t>
      </w:r>
    </w:p>
    <w:p w14:paraId="3C176DF6" w14:textId="77777777" w:rsidR="006A19FA" w:rsidRDefault="006A19FA">
      <w:pPr>
        <w:pStyle w:val="ListParagraph"/>
        <w:numPr>
          <w:ilvl w:val="0"/>
          <w:numId w:val="1"/>
        </w:numPr>
        <w:tabs>
          <w:tab w:val="left" w:pos="920"/>
        </w:tabs>
        <w:kinsoku w:val="0"/>
        <w:overflowPunct w:val="0"/>
        <w:ind w:right="1311" w:firstLine="0"/>
      </w:pPr>
      <w:r>
        <w:t>Preconstruction services, preliminary cost estimating, schedule development, risk and</w:t>
      </w:r>
      <w:r>
        <w:rPr>
          <w:spacing w:val="-20"/>
        </w:rPr>
        <w:t xml:space="preserve"> </w:t>
      </w:r>
      <w:r>
        <w:t>value analysis</w:t>
      </w:r>
    </w:p>
    <w:p w14:paraId="69E25693" w14:textId="77777777" w:rsidR="006A19FA" w:rsidRDefault="006A19FA">
      <w:pPr>
        <w:pStyle w:val="ListParagraph"/>
        <w:numPr>
          <w:ilvl w:val="0"/>
          <w:numId w:val="1"/>
        </w:numPr>
        <w:tabs>
          <w:tab w:val="left" w:pos="920"/>
        </w:tabs>
        <w:kinsoku w:val="0"/>
        <w:overflowPunct w:val="0"/>
        <w:ind w:left="920"/>
      </w:pPr>
      <w:r>
        <w:t>Programming /scope development for the project through design</w:t>
      </w:r>
      <w:r>
        <w:rPr>
          <w:spacing w:val="-8"/>
        </w:rPr>
        <w:t xml:space="preserve"> </w:t>
      </w:r>
      <w:r>
        <w:t>development</w:t>
      </w:r>
    </w:p>
    <w:p w14:paraId="2B2027EF" w14:textId="77777777" w:rsidR="006A19FA" w:rsidRDefault="006A19FA">
      <w:pPr>
        <w:pStyle w:val="ListParagraph"/>
        <w:numPr>
          <w:ilvl w:val="0"/>
          <w:numId w:val="1"/>
        </w:numPr>
        <w:tabs>
          <w:tab w:val="left" w:pos="920"/>
        </w:tabs>
        <w:kinsoku w:val="0"/>
        <w:overflowPunct w:val="0"/>
        <w:ind w:left="920"/>
      </w:pPr>
      <w:r>
        <w:t>Campus project management including construction management and contract</w:t>
      </w:r>
      <w:r>
        <w:rPr>
          <w:spacing w:val="-5"/>
        </w:rPr>
        <w:t xml:space="preserve"> </w:t>
      </w:r>
      <w:r>
        <w:t>administration</w:t>
      </w:r>
    </w:p>
    <w:p w14:paraId="0BA8D032" w14:textId="77777777" w:rsidR="006A19FA" w:rsidRDefault="006A19FA">
      <w:pPr>
        <w:pStyle w:val="ListParagraph"/>
        <w:numPr>
          <w:ilvl w:val="0"/>
          <w:numId w:val="1"/>
        </w:numPr>
        <w:tabs>
          <w:tab w:val="left" w:pos="920"/>
        </w:tabs>
        <w:kinsoku w:val="0"/>
        <w:overflowPunct w:val="0"/>
        <w:ind w:left="920"/>
      </w:pPr>
      <w:r>
        <w:t>Design-phase testing as required including site survey, soils, boring and</w:t>
      </w:r>
      <w:r>
        <w:rPr>
          <w:spacing w:val="-7"/>
        </w:rPr>
        <w:t xml:space="preserve"> </w:t>
      </w:r>
      <w:r>
        <w:t>hydrology</w:t>
      </w:r>
    </w:p>
    <w:p w14:paraId="6647D5DE" w14:textId="77777777" w:rsidR="006A19FA" w:rsidRDefault="006A19FA">
      <w:pPr>
        <w:pStyle w:val="ListParagraph"/>
        <w:numPr>
          <w:ilvl w:val="0"/>
          <w:numId w:val="1"/>
        </w:numPr>
        <w:tabs>
          <w:tab w:val="left" w:pos="920"/>
        </w:tabs>
        <w:kinsoku w:val="0"/>
        <w:overflowPunct w:val="0"/>
        <w:ind w:left="920"/>
      </w:pPr>
      <w:r>
        <w:t>CEQA documentation, specialty consultants, peer reviews and</w:t>
      </w:r>
      <w:r>
        <w:rPr>
          <w:spacing w:val="-5"/>
        </w:rPr>
        <w:t xml:space="preserve"> </w:t>
      </w:r>
      <w:r>
        <w:t>fees</w:t>
      </w:r>
    </w:p>
    <w:p w14:paraId="6CE49F54" w14:textId="77777777" w:rsidR="006A19FA" w:rsidRDefault="006A19FA">
      <w:pPr>
        <w:pStyle w:val="ListParagraph"/>
        <w:numPr>
          <w:ilvl w:val="0"/>
          <w:numId w:val="1"/>
        </w:numPr>
        <w:tabs>
          <w:tab w:val="left" w:pos="920"/>
        </w:tabs>
        <w:kinsoku w:val="0"/>
        <w:overflowPunct w:val="0"/>
        <w:ind w:left="920"/>
        <w:sectPr w:rsidR="006A19FA">
          <w:headerReference w:type="default" r:id="rId9"/>
          <w:pgSz w:w="12240" w:h="15840"/>
          <w:pgMar w:top="1700" w:right="440" w:bottom="280" w:left="760" w:header="1449" w:footer="0" w:gutter="0"/>
          <w:pgNumType w:start="1"/>
          <w:cols w:space="720"/>
          <w:noEndnote/>
        </w:sectPr>
      </w:pPr>
    </w:p>
    <w:p w14:paraId="19C1591F" w14:textId="77777777" w:rsidR="006A19FA" w:rsidRDefault="006A19FA">
      <w:pPr>
        <w:pStyle w:val="BodyText"/>
        <w:kinsoku w:val="0"/>
        <w:overflowPunct w:val="0"/>
        <w:spacing w:before="2"/>
        <w:rPr>
          <w:sz w:val="16"/>
          <w:szCs w:val="16"/>
        </w:rPr>
      </w:pPr>
    </w:p>
    <w:p w14:paraId="2984BAA0" w14:textId="77777777" w:rsidR="006A19FA" w:rsidRDefault="006A19FA">
      <w:pPr>
        <w:pStyle w:val="Heading1"/>
        <w:kinsoku w:val="0"/>
        <w:overflowPunct w:val="0"/>
        <w:spacing w:before="90"/>
        <w:ind w:left="3007"/>
      </w:pPr>
      <w:r>
        <w:t>SUMMARY OF FINANCIAL FEASIBILITY</w:t>
      </w:r>
    </w:p>
    <w:p w14:paraId="63F86716" w14:textId="77777777" w:rsidR="006A19FA" w:rsidRDefault="006A19FA">
      <w:pPr>
        <w:pStyle w:val="BodyText"/>
        <w:kinsoku w:val="0"/>
        <w:overflowPunct w:val="0"/>
        <w:spacing w:before="6"/>
        <w:rPr>
          <w:b/>
          <w:bCs/>
          <w:sz w:val="25"/>
          <w:szCs w:val="25"/>
        </w:rPr>
      </w:pPr>
    </w:p>
    <w:tbl>
      <w:tblPr>
        <w:tblW w:w="0" w:type="auto"/>
        <w:tblInd w:w="686" w:type="dxa"/>
        <w:tblLayout w:type="fixed"/>
        <w:tblCellMar>
          <w:left w:w="0" w:type="dxa"/>
          <w:right w:w="0" w:type="dxa"/>
        </w:tblCellMar>
        <w:tblLook w:val="0000" w:firstRow="0" w:lastRow="0" w:firstColumn="0" w:lastColumn="0" w:noHBand="0" w:noVBand="0"/>
      </w:tblPr>
      <w:tblGrid>
        <w:gridCol w:w="4738"/>
        <w:gridCol w:w="4618"/>
      </w:tblGrid>
      <w:tr w:rsidR="006A19FA" w:rsidRPr="0051785F" w14:paraId="138D2B2C" w14:textId="77777777">
        <w:tblPrEx>
          <w:tblCellMar>
            <w:top w:w="0" w:type="dxa"/>
            <w:left w:w="0" w:type="dxa"/>
            <w:bottom w:w="0" w:type="dxa"/>
            <w:right w:w="0" w:type="dxa"/>
          </w:tblCellMar>
        </w:tblPrEx>
        <w:trPr>
          <w:trHeight w:val="275"/>
        </w:trPr>
        <w:tc>
          <w:tcPr>
            <w:tcW w:w="9356" w:type="dxa"/>
            <w:gridSpan w:val="2"/>
            <w:tcBorders>
              <w:top w:val="single" w:sz="2" w:space="0" w:color="000000"/>
              <w:left w:val="single" w:sz="2" w:space="0" w:color="000000"/>
              <w:bottom w:val="single" w:sz="2" w:space="0" w:color="000000"/>
              <w:right w:val="single" w:sz="2" w:space="0" w:color="000000"/>
            </w:tcBorders>
            <w:shd w:val="clear" w:color="auto" w:fill="DADADA"/>
          </w:tcPr>
          <w:p w14:paraId="4B97A476" w14:textId="77777777" w:rsidR="006A19FA" w:rsidRPr="0051785F" w:rsidRDefault="006A19FA">
            <w:pPr>
              <w:pStyle w:val="TableParagraph"/>
              <w:kinsoku w:val="0"/>
              <w:overflowPunct w:val="0"/>
              <w:spacing w:line="256" w:lineRule="exact"/>
              <w:ind w:left="3818" w:right="3338"/>
              <w:jc w:val="center"/>
              <w:rPr>
                <w:b/>
                <w:bCs/>
              </w:rPr>
            </w:pPr>
            <w:r w:rsidRPr="0051785F">
              <w:rPr>
                <w:b/>
                <w:bCs/>
              </w:rPr>
              <w:t xml:space="preserve"> CAMPUS</w:t>
            </w:r>
          </w:p>
        </w:tc>
      </w:tr>
      <w:tr w:rsidR="006A19FA" w:rsidRPr="0051785F" w14:paraId="1813AA46" w14:textId="77777777">
        <w:tblPrEx>
          <w:tblCellMar>
            <w:top w:w="0" w:type="dxa"/>
            <w:left w:w="0" w:type="dxa"/>
            <w:bottom w:w="0" w:type="dxa"/>
            <w:right w:w="0" w:type="dxa"/>
          </w:tblCellMar>
        </w:tblPrEx>
        <w:trPr>
          <w:trHeight w:val="275"/>
        </w:trPr>
        <w:tc>
          <w:tcPr>
            <w:tcW w:w="4738" w:type="dxa"/>
            <w:tcBorders>
              <w:top w:val="single" w:sz="2" w:space="0" w:color="000000"/>
              <w:left w:val="single" w:sz="2" w:space="0" w:color="000000"/>
              <w:bottom w:val="single" w:sz="2" w:space="0" w:color="000000"/>
              <w:right w:val="single" w:sz="2" w:space="0" w:color="000000"/>
            </w:tcBorders>
          </w:tcPr>
          <w:p w14:paraId="29BDE478" w14:textId="77777777" w:rsidR="006A19FA" w:rsidRPr="0051785F" w:rsidRDefault="006A19FA">
            <w:pPr>
              <w:pStyle w:val="TableParagraph"/>
              <w:kinsoku w:val="0"/>
              <w:overflowPunct w:val="0"/>
              <w:spacing w:line="256" w:lineRule="exact"/>
              <w:ind w:left="107"/>
            </w:pPr>
            <w:r w:rsidRPr="0051785F">
              <w:t>Project Name</w:t>
            </w:r>
          </w:p>
        </w:tc>
        <w:tc>
          <w:tcPr>
            <w:tcW w:w="4618" w:type="dxa"/>
            <w:tcBorders>
              <w:top w:val="single" w:sz="2" w:space="0" w:color="000000"/>
              <w:left w:val="single" w:sz="2" w:space="0" w:color="000000"/>
              <w:bottom w:val="single" w:sz="2" w:space="0" w:color="000000"/>
              <w:right w:val="single" w:sz="2" w:space="0" w:color="000000"/>
            </w:tcBorders>
          </w:tcPr>
          <w:p w14:paraId="74F28CE2" w14:textId="77777777" w:rsidR="006A19FA" w:rsidRPr="0051785F" w:rsidRDefault="00EE49E3">
            <w:pPr>
              <w:pStyle w:val="TableParagraph"/>
              <w:kinsoku w:val="0"/>
              <w:overflowPunct w:val="0"/>
              <w:spacing w:line="256" w:lineRule="exact"/>
              <w:ind w:right="108"/>
              <w:jc w:val="right"/>
            </w:pPr>
            <w:r w:rsidRPr="0051785F">
              <w:t>Never never Land</w:t>
            </w:r>
            <w:r w:rsidR="006A19FA" w:rsidRPr="0051785F">
              <w:t xml:space="preserve"> Sciences</w:t>
            </w:r>
          </w:p>
        </w:tc>
      </w:tr>
      <w:tr w:rsidR="006A19FA" w:rsidRPr="0051785F" w14:paraId="1AE22DA0" w14:textId="77777777">
        <w:tblPrEx>
          <w:tblCellMar>
            <w:top w:w="0" w:type="dxa"/>
            <w:left w:w="0" w:type="dxa"/>
            <w:bottom w:w="0" w:type="dxa"/>
            <w:right w:w="0" w:type="dxa"/>
          </w:tblCellMar>
        </w:tblPrEx>
        <w:trPr>
          <w:trHeight w:val="275"/>
        </w:trPr>
        <w:tc>
          <w:tcPr>
            <w:tcW w:w="4738" w:type="dxa"/>
            <w:tcBorders>
              <w:top w:val="single" w:sz="2" w:space="0" w:color="000000"/>
              <w:left w:val="single" w:sz="2" w:space="0" w:color="000000"/>
              <w:bottom w:val="single" w:sz="2" w:space="0" w:color="000000"/>
              <w:right w:val="single" w:sz="2" w:space="0" w:color="000000"/>
            </w:tcBorders>
          </w:tcPr>
          <w:p w14:paraId="4577EFC2" w14:textId="77777777" w:rsidR="006A19FA" w:rsidRPr="0051785F" w:rsidRDefault="006A19FA">
            <w:pPr>
              <w:pStyle w:val="TableParagraph"/>
              <w:kinsoku w:val="0"/>
              <w:overflowPunct w:val="0"/>
              <w:spacing w:line="256" w:lineRule="exact"/>
              <w:ind w:left="107"/>
            </w:pPr>
            <w:r w:rsidRPr="0051785F">
              <w:t>Project ID</w:t>
            </w:r>
          </w:p>
        </w:tc>
        <w:tc>
          <w:tcPr>
            <w:tcW w:w="4618" w:type="dxa"/>
            <w:tcBorders>
              <w:top w:val="single" w:sz="2" w:space="0" w:color="000000"/>
              <w:left w:val="single" w:sz="2" w:space="0" w:color="000000"/>
              <w:bottom w:val="single" w:sz="2" w:space="0" w:color="000000"/>
              <w:right w:val="single" w:sz="2" w:space="0" w:color="000000"/>
            </w:tcBorders>
          </w:tcPr>
          <w:p w14:paraId="2535C563" w14:textId="77777777" w:rsidR="006A19FA" w:rsidRPr="0051785F" w:rsidRDefault="006A19FA">
            <w:pPr>
              <w:pStyle w:val="TableParagraph"/>
              <w:kinsoku w:val="0"/>
              <w:overflowPunct w:val="0"/>
              <w:spacing w:line="256" w:lineRule="exact"/>
              <w:ind w:right="104"/>
              <w:jc w:val="right"/>
              <w:rPr>
                <w:b/>
                <w:bCs/>
              </w:rPr>
            </w:pPr>
            <w:r w:rsidRPr="0051785F">
              <w:rPr>
                <w:b/>
                <w:bCs/>
              </w:rPr>
              <w:t>908085</w:t>
            </w:r>
          </w:p>
        </w:tc>
      </w:tr>
      <w:tr w:rsidR="006A19FA" w:rsidRPr="0051785F" w14:paraId="4B099A49" w14:textId="77777777">
        <w:tblPrEx>
          <w:tblCellMar>
            <w:top w:w="0" w:type="dxa"/>
            <w:left w:w="0" w:type="dxa"/>
            <w:bottom w:w="0" w:type="dxa"/>
            <w:right w:w="0" w:type="dxa"/>
          </w:tblCellMar>
        </w:tblPrEx>
        <w:trPr>
          <w:trHeight w:val="551"/>
        </w:trPr>
        <w:tc>
          <w:tcPr>
            <w:tcW w:w="4738" w:type="dxa"/>
            <w:tcBorders>
              <w:top w:val="single" w:sz="2" w:space="0" w:color="000000"/>
              <w:left w:val="single" w:sz="2" w:space="0" w:color="000000"/>
              <w:bottom w:val="single" w:sz="2" w:space="0" w:color="000000"/>
              <w:right w:val="single" w:sz="2" w:space="0" w:color="000000"/>
            </w:tcBorders>
          </w:tcPr>
          <w:p w14:paraId="71FD119D" w14:textId="77777777" w:rsidR="006A19FA" w:rsidRPr="0051785F" w:rsidRDefault="006A19FA">
            <w:pPr>
              <w:pStyle w:val="TableParagraph"/>
              <w:kinsoku w:val="0"/>
              <w:overflowPunct w:val="0"/>
              <w:spacing w:line="270" w:lineRule="exact"/>
              <w:ind w:left="107"/>
            </w:pPr>
            <w:r w:rsidRPr="0051785F">
              <w:t>Total Estimated Project Cost for Proposed</w:t>
            </w:r>
          </w:p>
          <w:p w14:paraId="1499A09C" w14:textId="77777777" w:rsidR="006A19FA" w:rsidRPr="0051785F" w:rsidRDefault="006A19FA">
            <w:pPr>
              <w:pStyle w:val="TableParagraph"/>
              <w:kinsoku w:val="0"/>
              <w:overflowPunct w:val="0"/>
              <w:spacing w:line="262" w:lineRule="exact"/>
              <w:ind w:left="107"/>
            </w:pPr>
            <w:r w:rsidRPr="0051785F">
              <w:t>Phase</w:t>
            </w:r>
          </w:p>
        </w:tc>
        <w:tc>
          <w:tcPr>
            <w:tcW w:w="4618" w:type="dxa"/>
            <w:tcBorders>
              <w:top w:val="single" w:sz="2" w:space="0" w:color="000000"/>
              <w:left w:val="single" w:sz="2" w:space="0" w:color="000000"/>
              <w:bottom w:val="single" w:sz="2" w:space="0" w:color="000000"/>
              <w:right w:val="single" w:sz="2" w:space="0" w:color="000000"/>
            </w:tcBorders>
          </w:tcPr>
          <w:p w14:paraId="64B33BCA" w14:textId="77777777" w:rsidR="006A19FA" w:rsidRPr="0051785F" w:rsidRDefault="006A19FA">
            <w:pPr>
              <w:pStyle w:val="TableParagraph"/>
              <w:kinsoku w:val="0"/>
              <w:overflowPunct w:val="0"/>
              <w:spacing w:line="270" w:lineRule="exact"/>
              <w:ind w:right="104"/>
              <w:jc w:val="right"/>
            </w:pPr>
            <w:r w:rsidRPr="0051785F">
              <w:t>$12,000,000</w:t>
            </w:r>
          </w:p>
        </w:tc>
      </w:tr>
      <w:tr w:rsidR="006A19FA" w:rsidRPr="0051785F" w14:paraId="2221CCA5" w14:textId="77777777">
        <w:tblPrEx>
          <w:tblCellMar>
            <w:top w:w="0" w:type="dxa"/>
            <w:left w:w="0" w:type="dxa"/>
            <w:bottom w:w="0" w:type="dxa"/>
            <w:right w:w="0" w:type="dxa"/>
          </w:tblCellMar>
        </w:tblPrEx>
        <w:trPr>
          <w:trHeight w:val="551"/>
        </w:trPr>
        <w:tc>
          <w:tcPr>
            <w:tcW w:w="4738" w:type="dxa"/>
            <w:tcBorders>
              <w:top w:val="single" w:sz="2" w:space="0" w:color="000000"/>
              <w:left w:val="single" w:sz="2" w:space="0" w:color="000000"/>
              <w:bottom w:val="single" w:sz="2" w:space="0" w:color="000000"/>
              <w:right w:val="single" w:sz="2" w:space="0" w:color="000000"/>
            </w:tcBorders>
          </w:tcPr>
          <w:p w14:paraId="4A70BD8F" w14:textId="77777777" w:rsidR="006A19FA" w:rsidRPr="0051785F" w:rsidRDefault="006A19FA">
            <w:pPr>
              <w:pStyle w:val="TableParagraph"/>
              <w:kinsoku w:val="0"/>
              <w:overflowPunct w:val="0"/>
              <w:spacing w:line="270" w:lineRule="exact"/>
              <w:ind w:left="107"/>
            </w:pPr>
            <w:r w:rsidRPr="0051785F">
              <w:t>Anticipated Interest During Construction –</w:t>
            </w:r>
          </w:p>
          <w:p w14:paraId="6224E506" w14:textId="77777777" w:rsidR="006A19FA" w:rsidRPr="0051785F" w:rsidRDefault="006A19FA">
            <w:pPr>
              <w:pStyle w:val="TableParagraph"/>
              <w:kinsoku w:val="0"/>
              <w:overflowPunct w:val="0"/>
              <w:spacing w:line="262" w:lineRule="exact"/>
              <w:ind w:left="107"/>
            </w:pPr>
            <w:r w:rsidRPr="0051785F">
              <w:t>AB94</w:t>
            </w:r>
          </w:p>
        </w:tc>
        <w:tc>
          <w:tcPr>
            <w:tcW w:w="4618" w:type="dxa"/>
            <w:tcBorders>
              <w:top w:val="single" w:sz="2" w:space="0" w:color="000000"/>
              <w:left w:val="single" w:sz="2" w:space="0" w:color="000000"/>
              <w:bottom w:val="single" w:sz="2" w:space="0" w:color="000000"/>
              <w:right w:val="single" w:sz="2" w:space="0" w:color="000000"/>
            </w:tcBorders>
          </w:tcPr>
          <w:p w14:paraId="3C72FB5C" w14:textId="77777777" w:rsidR="006A19FA" w:rsidRPr="0051785F" w:rsidRDefault="006A19FA">
            <w:pPr>
              <w:pStyle w:val="TableParagraph"/>
              <w:kinsoku w:val="0"/>
              <w:overflowPunct w:val="0"/>
              <w:spacing w:line="270" w:lineRule="exact"/>
              <w:ind w:right="103"/>
              <w:jc w:val="right"/>
            </w:pPr>
            <w:r w:rsidRPr="0051785F">
              <w:t>N/A</w:t>
            </w:r>
          </w:p>
        </w:tc>
      </w:tr>
    </w:tbl>
    <w:p w14:paraId="05B48FB7" w14:textId="77777777" w:rsidR="006A19FA" w:rsidRDefault="006A19FA">
      <w:pPr>
        <w:pStyle w:val="BodyText"/>
        <w:kinsoku w:val="0"/>
        <w:overflowPunct w:val="0"/>
        <w:rPr>
          <w:b/>
          <w:bCs/>
          <w:sz w:val="20"/>
          <w:szCs w:val="20"/>
        </w:rPr>
      </w:pPr>
    </w:p>
    <w:p w14:paraId="7AFA14AD" w14:textId="77777777" w:rsidR="006A19FA" w:rsidRDefault="006A19FA">
      <w:pPr>
        <w:pStyle w:val="BodyText"/>
        <w:kinsoku w:val="0"/>
        <w:overflowPunct w:val="0"/>
        <w:spacing w:before="2"/>
        <w:rPr>
          <w:b/>
          <w:bCs/>
          <w:sz w:val="23"/>
          <w:szCs w:val="23"/>
        </w:rPr>
      </w:pPr>
    </w:p>
    <w:tbl>
      <w:tblPr>
        <w:tblW w:w="0" w:type="auto"/>
        <w:tblInd w:w="686" w:type="dxa"/>
        <w:tblLayout w:type="fixed"/>
        <w:tblCellMar>
          <w:left w:w="0" w:type="dxa"/>
          <w:right w:w="0" w:type="dxa"/>
        </w:tblCellMar>
        <w:tblLook w:val="0000" w:firstRow="0" w:lastRow="0" w:firstColumn="0" w:lastColumn="0" w:noHBand="0" w:noVBand="0"/>
      </w:tblPr>
      <w:tblGrid>
        <w:gridCol w:w="4678"/>
        <w:gridCol w:w="4678"/>
      </w:tblGrid>
      <w:tr w:rsidR="006A19FA" w:rsidRPr="0051785F" w14:paraId="5A4AD3CC" w14:textId="77777777">
        <w:tblPrEx>
          <w:tblCellMar>
            <w:top w:w="0" w:type="dxa"/>
            <w:left w:w="0" w:type="dxa"/>
            <w:bottom w:w="0" w:type="dxa"/>
            <w:right w:w="0" w:type="dxa"/>
          </w:tblCellMar>
        </w:tblPrEx>
        <w:trPr>
          <w:trHeight w:val="275"/>
        </w:trPr>
        <w:tc>
          <w:tcPr>
            <w:tcW w:w="9356" w:type="dxa"/>
            <w:gridSpan w:val="2"/>
            <w:tcBorders>
              <w:top w:val="single" w:sz="2" w:space="0" w:color="000000"/>
              <w:left w:val="single" w:sz="2" w:space="0" w:color="000000"/>
              <w:bottom w:val="single" w:sz="2" w:space="0" w:color="000000"/>
              <w:right w:val="single" w:sz="2" w:space="0" w:color="000000"/>
            </w:tcBorders>
            <w:shd w:val="clear" w:color="auto" w:fill="DADADA"/>
          </w:tcPr>
          <w:p w14:paraId="66F82FB3" w14:textId="77777777" w:rsidR="006A19FA" w:rsidRPr="0051785F" w:rsidRDefault="006A19FA">
            <w:pPr>
              <w:pStyle w:val="TableParagraph"/>
              <w:kinsoku w:val="0"/>
              <w:overflowPunct w:val="0"/>
              <w:spacing w:line="256" w:lineRule="exact"/>
              <w:ind w:left="2594"/>
              <w:rPr>
                <w:b/>
                <w:bCs/>
                <w:position w:val="8"/>
                <w:sz w:val="16"/>
                <w:szCs w:val="16"/>
              </w:rPr>
            </w:pPr>
            <w:r w:rsidRPr="0051785F">
              <w:rPr>
                <w:b/>
                <w:bCs/>
              </w:rPr>
              <w:t>PROPOSED SOURCES OF FUNDING</w:t>
            </w:r>
            <w:hyperlink w:anchor="bookmark0" w:history="1">
              <w:r w:rsidRPr="0051785F">
                <w:rPr>
                  <w:b/>
                  <w:bCs/>
                  <w:position w:val="8"/>
                  <w:sz w:val="16"/>
                  <w:szCs w:val="16"/>
                </w:rPr>
                <w:t>1</w:t>
              </w:r>
            </w:hyperlink>
          </w:p>
        </w:tc>
      </w:tr>
      <w:tr w:rsidR="006A19FA" w:rsidRPr="0051785F" w14:paraId="78CDC0DE" w14:textId="77777777">
        <w:tblPrEx>
          <w:tblCellMar>
            <w:top w:w="0" w:type="dxa"/>
            <w:left w:w="0" w:type="dxa"/>
            <w:bottom w:w="0" w:type="dxa"/>
            <w:right w:w="0" w:type="dxa"/>
          </w:tblCellMar>
        </w:tblPrEx>
        <w:trPr>
          <w:trHeight w:val="275"/>
        </w:trPr>
        <w:tc>
          <w:tcPr>
            <w:tcW w:w="4678" w:type="dxa"/>
            <w:tcBorders>
              <w:top w:val="single" w:sz="2" w:space="0" w:color="000000"/>
              <w:left w:val="single" w:sz="2" w:space="0" w:color="000000"/>
              <w:bottom w:val="single" w:sz="2" w:space="0" w:color="000000"/>
              <w:right w:val="single" w:sz="2" w:space="0" w:color="000000"/>
            </w:tcBorders>
          </w:tcPr>
          <w:p w14:paraId="03AC16EC" w14:textId="77777777" w:rsidR="006A19FA" w:rsidRPr="0051785F" w:rsidRDefault="006A19FA">
            <w:pPr>
              <w:pStyle w:val="TableParagraph"/>
              <w:kinsoku w:val="0"/>
              <w:overflowPunct w:val="0"/>
              <w:spacing w:line="256" w:lineRule="exact"/>
              <w:ind w:left="107"/>
            </w:pPr>
            <w:r w:rsidRPr="0051785F">
              <w:t>External Financing – AB94</w:t>
            </w:r>
          </w:p>
        </w:tc>
        <w:tc>
          <w:tcPr>
            <w:tcW w:w="4678" w:type="dxa"/>
            <w:tcBorders>
              <w:top w:val="single" w:sz="2" w:space="0" w:color="000000"/>
              <w:left w:val="single" w:sz="2" w:space="0" w:color="000000"/>
              <w:bottom w:val="single" w:sz="2" w:space="0" w:color="000000"/>
              <w:right w:val="single" w:sz="2" w:space="0" w:color="000000"/>
            </w:tcBorders>
          </w:tcPr>
          <w:p w14:paraId="7BF81F17" w14:textId="77777777" w:rsidR="006A19FA" w:rsidRPr="0051785F" w:rsidRDefault="006A19FA">
            <w:pPr>
              <w:pStyle w:val="TableParagraph"/>
              <w:kinsoku w:val="0"/>
              <w:overflowPunct w:val="0"/>
              <w:spacing w:line="256" w:lineRule="exact"/>
              <w:ind w:right="104"/>
              <w:jc w:val="right"/>
            </w:pPr>
            <w:r w:rsidRPr="0051785F">
              <w:t>$7,800,000</w:t>
            </w:r>
          </w:p>
        </w:tc>
      </w:tr>
      <w:tr w:rsidR="006A19FA" w:rsidRPr="0051785F" w14:paraId="0F7981AB" w14:textId="77777777">
        <w:tblPrEx>
          <w:tblCellMar>
            <w:top w:w="0" w:type="dxa"/>
            <w:left w:w="0" w:type="dxa"/>
            <w:bottom w:w="0" w:type="dxa"/>
            <w:right w:w="0" w:type="dxa"/>
          </w:tblCellMar>
        </w:tblPrEx>
        <w:trPr>
          <w:trHeight w:val="275"/>
        </w:trPr>
        <w:tc>
          <w:tcPr>
            <w:tcW w:w="4678" w:type="dxa"/>
            <w:tcBorders>
              <w:top w:val="single" w:sz="2" w:space="0" w:color="000000"/>
              <w:left w:val="single" w:sz="2" w:space="0" w:color="000000"/>
              <w:bottom w:val="single" w:sz="2" w:space="0" w:color="000000"/>
              <w:right w:val="single" w:sz="2" w:space="0" w:color="000000"/>
            </w:tcBorders>
          </w:tcPr>
          <w:p w14:paraId="086D0D3F" w14:textId="77777777" w:rsidR="006A19FA" w:rsidRPr="0051785F" w:rsidRDefault="006A19FA">
            <w:pPr>
              <w:pStyle w:val="TableParagraph"/>
              <w:kinsoku w:val="0"/>
              <w:overflowPunct w:val="0"/>
              <w:spacing w:line="256" w:lineRule="exact"/>
              <w:ind w:left="107"/>
            </w:pPr>
            <w:r w:rsidRPr="0051785F">
              <w:t>General Campus Reserves</w:t>
            </w:r>
          </w:p>
        </w:tc>
        <w:tc>
          <w:tcPr>
            <w:tcW w:w="4678" w:type="dxa"/>
            <w:tcBorders>
              <w:top w:val="single" w:sz="2" w:space="0" w:color="000000"/>
              <w:left w:val="single" w:sz="2" w:space="0" w:color="000000"/>
              <w:bottom w:val="single" w:sz="2" w:space="0" w:color="000000"/>
              <w:right w:val="single" w:sz="2" w:space="0" w:color="000000"/>
            </w:tcBorders>
          </w:tcPr>
          <w:p w14:paraId="5AA1E275" w14:textId="77777777" w:rsidR="006A19FA" w:rsidRPr="0051785F" w:rsidRDefault="006A19FA">
            <w:pPr>
              <w:pStyle w:val="TableParagraph"/>
              <w:kinsoku w:val="0"/>
              <w:overflowPunct w:val="0"/>
              <w:spacing w:line="256" w:lineRule="exact"/>
              <w:ind w:right="104"/>
              <w:jc w:val="right"/>
            </w:pPr>
            <w:r w:rsidRPr="0051785F">
              <w:t>$4,200,000</w:t>
            </w:r>
          </w:p>
        </w:tc>
      </w:tr>
      <w:tr w:rsidR="006A19FA" w:rsidRPr="0051785F" w14:paraId="1363A7B8" w14:textId="77777777">
        <w:tblPrEx>
          <w:tblCellMar>
            <w:top w:w="0" w:type="dxa"/>
            <w:left w:w="0" w:type="dxa"/>
            <w:bottom w:w="0" w:type="dxa"/>
            <w:right w:w="0" w:type="dxa"/>
          </w:tblCellMar>
        </w:tblPrEx>
        <w:trPr>
          <w:trHeight w:val="278"/>
        </w:trPr>
        <w:tc>
          <w:tcPr>
            <w:tcW w:w="4678" w:type="dxa"/>
            <w:tcBorders>
              <w:top w:val="single" w:sz="2" w:space="0" w:color="000000"/>
              <w:left w:val="single" w:sz="2" w:space="0" w:color="000000"/>
              <w:bottom w:val="single" w:sz="2" w:space="0" w:color="000000"/>
              <w:right w:val="single" w:sz="2" w:space="0" w:color="000000"/>
            </w:tcBorders>
          </w:tcPr>
          <w:p w14:paraId="43702475" w14:textId="77777777" w:rsidR="006A19FA" w:rsidRPr="0051785F" w:rsidRDefault="006A19FA">
            <w:pPr>
              <w:pStyle w:val="TableParagraph"/>
              <w:kinsoku w:val="0"/>
              <w:overflowPunct w:val="0"/>
              <w:spacing w:before="1" w:line="257" w:lineRule="exact"/>
              <w:ind w:left="107"/>
              <w:rPr>
                <w:b/>
                <w:bCs/>
              </w:rPr>
            </w:pPr>
            <w:r w:rsidRPr="0051785F">
              <w:rPr>
                <w:b/>
                <w:bCs/>
              </w:rPr>
              <w:t>Total</w:t>
            </w:r>
          </w:p>
        </w:tc>
        <w:tc>
          <w:tcPr>
            <w:tcW w:w="4678" w:type="dxa"/>
            <w:tcBorders>
              <w:top w:val="single" w:sz="2" w:space="0" w:color="000000"/>
              <w:left w:val="single" w:sz="2" w:space="0" w:color="000000"/>
              <w:bottom w:val="single" w:sz="2" w:space="0" w:color="000000"/>
              <w:right w:val="single" w:sz="2" w:space="0" w:color="000000"/>
            </w:tcBorders>
          </w:tcPr>
          <w:p w14:paraId="40338434" w14:textId="77777777" w:rsidR="006A19FA" w:rsidRPr="0051785F" w:rsidRDefault="006A19FA">
            <w:pPr>
              <w:pStyle w:val="TableParagraph"/>
              <w:kinsoku w:val="0"/>
              <w:overflowPunct w:val="0"/>
              <w:spacing w:before="1" w:line="257" w:lineRule="exact"/>
              <w:ind w:right="104"/>
              <w:jc w:val="right"/>
              <w:rPr>
                <w:b/>
                <w:bCs/>
              </w:rPr>
            </w:pPr>
            <w:r w:rsidRPr="0051785F">
              <w:rPr>
                <w:b/>
                <w:bCs/>
              </w:rPr>
              <w:t>$12,000,000</w:t>
            </w:r>
          </w:p>
        </w:tc>
      </w:tr>
    </w:tbl>
    <w:p w14:paraId="7125F5BD" w14:textId="77777777" w:rsidR="006A19FA" w:rsidRDefault="006A19FA">
      <w:pPr>
        <w:pStyle w:val="BodyText"/>
        <w:kinsoku w:val="0"/>
        <w:overflowPunct w:val="0"/>
        <w:spacing w:before="10"/>
        <w:rPr>
          <w:b/>
          <w:bCs/>
          <w:sz w:val="27"/>
          <w:szCs w:val="27"/>
        </w:rPr>
      </w:pPr>
    </w:p>
    <w:p w14:paraId="585140D4" w14:textId="77777777" w:rsidR="006A19FA" w:rsidRDefault="006A19FA">
      <w:pPr>
        <w:pStyle w:val="BodyText"/>
        <w:kinsoku w:val="0"/>
        <w:overflowPunct w:val="0"/>
        <w:ind w:left="680"/>
        <w:rPr>
          <w:b/>
          <w:bCs/>
        </w:rPr>
      </w:pPr>
      <w:r>
        <w:rPr>
          <w:b/>
          <w:bCs/>
        </w:rPr>
        <w:t>SECTION I. Externally Financed Projects</w:t>
      </w:r>
    </w:p>
    <w:p w14:paraId="4030F7E2" w14:textId="77777777" w:rsidR="006A19FA" w:rsidRDefault="006A19FA">
      <w:pPr>
        <w:pStyle w:val="BodyText"/>
        <w:kinsoku w:val="0"/>
        <w:overflowPunct w:val="0"/>
        <w:spacing w:before="2"/>
        <w:rPr>
          <w:b/>
          <w:bCs/>
          <w:sz w:val="26"/>
          <w:szCs w:val="26"/>
        </w:rPr>
      </w:pPr>
    </w:p>
    <w:tbl>
      <w:tblPr>
        <w:tblW w:w="0" w:type="auto"/>
        <w:tblInd w:w="690" w:type="dxa"/>
        <w:tblLayout w:type="fixed"/>
        <w:tblCellMar>
          <w:left w:w="0" w:type="dxa"/>
          <w:right w:w="0" w:type="dxa"/>
        </w:tblCellMar>
        <w:tblLook w:val="0000" w:firstRow="0" w:lastRow="0" w:firstColumn="0" w:lastColumn="0" w:noHBand="0" w:noVBand="0"/>
      </w:tblPr>
      <w:tblGrid>
        <w:gridCol w:w="4956"/>
        <w:gridCol w:w="4394"/>
      </w:tblGrid>
      <w:tr w:rsidR="006A19FA" w:rsidRPr="0051785F" w14:paraId="3CFE5D4E" w14:textId="77777777">
        <w:tblPrEx>
          <w:tblCellMar>
            <w:top w:w="0" w:type="dxa"/>
            <w:left w:w="0" w:type="dxa"/>
            <w:bottom w:w="0" w:type="dxa"/>
            <w:right w:w="0" w:type="dxa"/>
          </w:tblCellMar>
        </w:tblPrEx>
        <w:trPr>
          <w:trHeight w:val="354"/>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ADADA"/>
          </w:tcPr>
          <w:p w14:paraId="31A25E09" w14:textId="77777777" w:rsidR="006A19FA" w:rsidRPr="0051785F" w:rsidRDefault="006A19FA">
            <w:pPr>
              <w:pStyle w:val="TableParagraph"/>
              <w:kinsoku w:val="0"/>
              <w:overflowPunct w:val="0"/>
              <w:spacing w:before="37"/>
              <w:ind w:left="2678"/>
              <w:rPr>
                <w:b/>
                <w:bCs/>
              </w:rPr>
            </w:pPr>
            <w:r w:rsidRPr="0051785F">
              <w:rPr>
                <w:b/>
                <w:bCs/>
              </w:rPr>
              <w:t>FINANCING ASSUMPTIONS – AB94</w:t>
            </w:r>
          </w:p>
        </w:tc>
      </w:tr>
      <w:tr w:rsidR="006A19FA" w:rsidRPr="0051785F" w14:paraId="37886481" w14:textId="77777777">
        <w:tblPrEx>
          <w:tblCellMar>
            <w:top w:w="0" w:type="dxa"/>
            <w:left w:w="0" w:type="dxa"/>
            <w:bottom w:w="0" w:type="dxa"/>
            <w:right w:w="0" w:type="dxa"/>
          </w:tblCellMar>
        </w:tblPrEx>
        <w:trPr>
          <w:trHeight w:val="357"/>
        </w:trPr>
        <w:tc>
          <w:tcPr>
            <w:tcW w:w="4956" w:type="dxa"/>
            <w:tcBorders>
              <w:top w:val="single" w:sz="4" w:space="0" w:color="000000"/>
              <w:left w:val="single" w:sz="4" w:space="0" w:color="000000"/>
              <w:bottom w:val="single" w:sz="4" w:space="0" w:color="000000"/>
              <w:right w:val="single" w:sz="4" w:space="0" w:color="000000"/>
            </w:tcBorders>
          </w:tcPr>
          <w:p w14:paraId="054E519B" w14:textId="77777777" w:rsidR="006A19FA" w:rsidRPr="0051785F" w:rsidRDefault="006A19FA">
            <w:pPr>
              <w:pStyle w:val="TableParagraph"/>
              <w:kinsoku w:val="0"/>
              <w:overflowPunct w:val="0"/>
              <w:spacing w:before="32"/>
              <w:ind w:left="107"/>
            </w:pPr>
            <w:r w:rsidRPr="0051785F">
              <w:t>External Financing Amount</w:t>
            </w:r>
          </w:p>
        </w:tc>
        <w:tc>
          <w:tcPr>
            <w:tcW w:w="4394" w:type="dxa"/>
            <w:tcBorders>
              <w:top w:val="single" w:sz="4" w:space="0" w:color="000000"/>
              <w:left w:val="single" w:sz="4" w:space="0" w:color="000000"/>
              <w:bottom w:val="single" w:sz="4" w:space="0" w:color="000000"/>
              <w:right w:val="single" w:sz="4" w:space="0" w:color="000000"/>
            </w:tcBorders>
          </w:tcPr>
          <w:p w14:paraId="289D59BD" w14:textId="77777777" w:rsidR="006A19FA" w:rsidRPr="0051785F" w:rsidRDefault="006A19FA">
            <w:pPr>
              <w:pStyle w:val="TableParagraph"/>
              <w:kinsoku w:val="0"/>
              <w:overflowPunct w:val="0"/>
              <w:spacing w:before="32"/>
              <w:ind w:left="107"/>
            </w:pPr>
            <w:r w:rsidRPr="0051785F">
              <w:t>$7,800,000</w:t>
            </w:r>
          </w:p>
        </w:tc>
      </w:tr>
      <w:tr w:rsidR="006A19FA" w:rsidRPr="0051785F" w14:paraId="512684A1" w14:textId="77777777">
        <w:tblPrEx>
          <w:tblCellMar>
            <w:top w:w="0" w:type="dxa"/>
            <w:left w:w="0" w:type="dxa"/>
            <w:bottom w:w="0" w:type="dxa"/>
            <w:right w:w="0" w:type="dxa"/>
          </w:tblCellMar>
        </w:tblPrEx>
        <w:trPr>
          <w:trHeight w:val="906"/>
        </w:trPr>
        <w:tc>
          <w:tcPr>
            <w:tcW w:w="4956" w:type="dxa"/>
            <w:tcBorders>
              <w:top w:val="single" w:sz="4" w:space="0" w:color="000000"/>
              <w:left w:val="single" w:sz="4" w:space="0" w:color="000000"/>
              <w:bottom w:val="single" w:sz="4" w:space="0" w:color="000000"/>
              <w:right w:val="single" w:sz="4" w:space="0" w:color="000000"/>
            </w:tcBorders>
          </w:tcPr>
          <w:p w14:paraId="06846F3A" w14:textId="77777777" w:rsidR="006A19FA" w:rsidRPr="0051785F" w:rsidRDefault="006A19FA">
            <w:pPr>
              <w:pStyle w:val="TableParagraph"/>
              <w:kinsoku w:val="0"/>
              <w:overflowPunct w:val="0"/>
              <w:spacing w:before="32"/>
              <w:ind w:left="107"/>
            </w:pPr>
            <w:r w:rsidRPr="0051785F">
              <w:t>Anticipated Repayment Source</w:t>
            </w:r>
          </w:p>
        </w:tc>
        <w:tc>
          <w:tcPr>
            <w:tcW w:w="4394" w:type="dxa"/>
            <w:tcBorders>
              <w:top w:val="single" w:sz="4" w:space="0" w:color="000000"/>
              <w:left w:val="single" w:sz="4" w:space="0" w:color="000000"/>
              <w:bottom w:val="single" w:sz="4" w:space="0" w:color="000000"/>
              <w:right w:val="single" w:sz="4" w:space="0" w:color="000000"/>
            </w:tcBorders>
          </w:tcPr>
          <w:p w14:paraId="21ABA6B0" w14:textId="77777777" w:rsidR="006A19FA" w:rsidRPr="0051785F" w:rsidRDefault="006A19FA">
            <w:pPr>
              <w:pStyle w:val="TableParagraph"/>
              <w:kinsoku w:val="0"/>
              <w:overflowPunct w:val="0"/>
              <w:spacing w:before="32"/>
              <w:ind w:left="107" w:right="451"/>
            </w:pPr>
            <w:r w:rsidRPr="0051785F">
              <w:t>State General Fund appropriations, pursuant to the Education Code Section 92493 et seq</w:t>
            </w:r>
          </w:p>
        </w:tc>
      </w:tr>
      <w:tr w:rsidR="006A19FA" w:rsidRPr="0051785F" w14:paraId="388131F9" w14:textId="77777777">
        <w:tblPrEx>
          <w:tblCellMar>
            <w:top w:w="0" w:type="dxa"/>
            <w:left w:w="0" w:type="dxa"/>
            <w:bottom w:w="0" w:type="dxa"/>
            <w:right w:w="0" w:type="dxa"/>
          </w:tblCellMar>
        </w:tblPrEx>
        <w:trPr>
          <w:trHeight w:val="357"/>
        </w:trPr>
        <w:tc>
          <w:tcPr>
            <w:tcW w:w="4956" w:type="dxa"/>
            <w:tcBorders>
              <w:top w:val="single" w:sz="4" w:space="0" w:color="000000"/>
              <w:left w:val="single" w:sz="4" w:space="0" w:color="000000"/>
              <w:bottom w:val="single" w:sz="4" w:space="0" w:color="000000"/>
              <w:right w:val="single" w:sz="4" w:space="0" w:color="000000"/>
            </w:tcBorders>
          </w:tcPr>
          <w:p w14:paraId="4DBAF465" w14:textId="77777777" w:rsidR="006A19FA" w:rsidRPr="0051785F" w:rsidRDefault="006A19FA">
            <w:pPr>
              <w:pStyle w:val="TableParagraph"/>
              <w:kinsoku w:val="0"/>
              <w:overflowPunct w:val="0"/>
              <w:spacing w:before="32"/>
              <w:ind w:left="107"/>
            </w:pPr>
            <w:r w:rsidRPr="0051785F">
              <w:t>Anticipated Fund Source</w:t>
            </w:r>
          </w:p>
        </w:tc>
        <w:tc>
          <w:tcPr>
            <w:tcW w:w="4394" w:type="dxa"/>
            <w:tcBorders>
              <w:top w:val="single" w:sz="4" w:space="0" w:color="000000"/>
              <w:left w:val="single" w:sz="4" w:space="0" w:color="000000"/>
              <w:bottom w:val="single" w:sz="4" w:space="0" w:color="000000"/>
              <w:right w:val="single" w:sz="4" w:space="0" w:color="000000"/>
            </w:tcBorders>
          </w:tcPr>
          <w:p w14:paraId="183EB3B7" w14:textId="77777777" w:rsidR="006A19FA" w:rsidRPr="0051785F" w:rsidRDefault="006A19FA">
            <w:pPr>
              <w:pStyle w:val="TableParagraph"/>
              <w:kinsoku w:val="0"/>
              <w:overflowPunct w:val="0"/>
              <w:spacing w:before="32"/>
              <w:ind w:left="107"/>
            </w:pPr>
            <w:r w:rsidRPr="0051785F">
              <w:t>State General Funds</w:t>
            </w:r>
          </w:p>
        </w:tc>
      </w:tr>
      <w:tr w:rsidR="006A19FA" w:rsidRPr="0051785F" w14:paraId="53E37431" w14:textId="77777777">
        <w:tblPrEx>
          <w:tblCellMar>
            <w:top w:w="0" w:type="dxa"/>
            <w:left w:w="0" w:type="dxa"/>
            <w:bottom w:w="0" w:type="dxa"/>
            <w:right w:w="0" w:type="dxa"/>
          </w:tblCellMar>
        </w:tblPrEx>
        <w:trPr>
          <w:trHeight w:val="354"/>
        </w:trPr>
        <w:tc>
          <w:tcPr>
            <w:tcW w:w="4956" w:type="dxa"/>
            <w:tcBorders>
              <w:top w:val="single" w:sz="4" w:space="0" w:color="000000"/>
              <w:left w:val="single" w:sz="4" w:space="0" w:color="000000"/>
              <w:bottom w:val="single" w:sz="4" w:space="0" w:color="000000"/>
              <w:right w:val="single" w:sz="4" w:space="0" w:color="000000"/>
            </w:tcBorders>
          </w:tcPr>
          <w:p w14:paraId="4F66E3AA" w14:textId="77777777" w:rsidR="006A19FA" w:rsidRPr="0051785F" w:rsidRDefault="006A19FA">
            <w:pPr>
              <w:pStyle w:val="TableParagraph"/>
              <w:kinsoku w:val="0"/>
              <w:overflowPunct w:val="0"/>
              <w:spacing w:before="32"/>
              <w:ind w:left="107"/>
            </w:pPr>
            <w:r w:rsidRPr="0051785F">
              <w:t>Financial Feasibility Rate</w:t>
            </w:r>
          </w:p>
        </w:tc>
        <w:tc>
          <w:tcPr>
            <w:tcW w:w="4394" w:type="dxa"/>
            <w:tcBorders>
              <w:top w:val="single" w:sz="4" w:space="0" w:color="000000"/>
              <w:left w:val="single" w:sz="4" w:space="0" w:color="000000"/>
              <w:bottom w:val="single" w:sz="4" w:space="0" w:color="000000"/>
              <w:right w:val="single" w:sz="4" w:space="0" w:color="000000"/>
            </w:tcBorders>
          </w:tcPr>
          <w:p w14:paraId="3938D22A" w14:textId="77777777" w:rsidR="006A19FA" w:rsidRPr="0051785F" w:rsidRDefault="006A19FA">
            <w:pPr>
              <w:pStyle w:val="TableParagraph"/>
              <w:kinsoku w:val="0"/>
              <w:overflowPunct w:val="0"/>
              <w:spacing w:before="32"/>
              <w:ind w:left="107"/>
            </w:pPr>
            <w:r w:rsidRPr="0051785F">
              <w:t>6.0%</w:t>
            </w:r>
          </w:p>
        </w:tc>
      </w:tr>
      <w:tr w:rsidR="006A19FA" w:rsidRPr="0051785F" w14:paraId="464A3CE0" w14:textId="77777777">
        <w:tblPrEx>
          <w:tblCellMar>
            <w:top w:w="0" w:type="dxa"/>
            <w:left w:w="0" w:type="dxa"/>
            <w:bottom w:w="0" w:type="dxa"/>
            <w:right w:w="0" w:type="dxa"/>
          </w:tblCellMar>
        </w:tblPrEx>
        <w:trPr>
          <w:trHeight w:val="357"/>
        </w:trPr>
        <w:tc>
          <w:tcPr>
            <w:tcW w:w="4956" w:type="dxa"/>
            <w:tcBorders>
              <w:top w:val="single" w:sz="4" w:space="0" w:color="000000"/>
              <w:left w:val="single" w:sz="4" w:space="0" w:color="000000"/>
              <w:bottom w:val="single" w:sz="4" w:space="0" w:color="000000"/>
              <w:right w:val="single" w:sz="4" w:space="0" w:color="000000"/>
            </w:tcBorders>
          </w:tcPr>
          <w:p w14:paraId="57ED5AF5" w14:textId="77777777" w:rsidR="006A19FA" w:rsidRPr="0051785F" w:rsidRDefault="006A19FA">
            <w:pPr>
              <w:pStyle w:val="TableParagraph"/>
              <w:kinsoku w:val="0"/>
              <w:overflowPunct w:val="0"/>
              <w:spacing w:before="32"/>
              <w:ind w:left="107"/>
            </w:pPr>
            <w:r w:rsidRPr="0051785F">
              <w:t>First Year of Repayment (e.g. FY 20XX)</w:t>
            </w:r>
          </w:p>
        </w:tc>
        <w:tc>
          <w:tcPr>
            <w:tcW w:w="4394" w:type="dxa"/>
            <w:tcBorders>
              <w:top w:val="single" w:sz="4" w:space="0" w:color="000000"/>
              <w:left w:val="single" w:sz="4" w:space="0" w:color="000000"/>
              <w:bottom w:val="single" w:sz="4" w:space="0" w:color="000000"/>
              <w:right w:val="single" w:sz="4" w:space="0" w:color="000000"/>
            </w:tcBorders>
          </w:tcPr>
          <w:p w14:paraId="47C75D11" w14:textId="77777777" w:rsidR="006A19FA" w:rsidRPr="0051785F" w:rsidRDefault="006A19FA">
            <w:pPr>
              <w:pStyle w:val="TableParagraph"/>
              <w:kinsoku w:val="0"/>
              <w:overflowPunct w:val="0"/>
              <w:spacing w:before="32"/>
              <w:ind w:left="107"/>
            </w:pPr>
            <w:r w:rsidRPr="0051785F">
              <w:t>2027</w:t>
            </w:r>
          </w:p>
        </w:tc>
      </w:tr>
      <w:tr w:rsidR="006A19FA" w:rsidRPr="0051785F" w14:paraId="7CCD3C30" w14:textId="77777777">
        <w:tblPrEx>
          <w:tblCellMar>
            <w:top w:w="0" w:type="dxa"/>
            <w:left w:w="0" w:type="dxa"/>
            <w:bottom w:w="0" w:type="dxa"/>
            <w:right w:w="0" w:type="dxa"/>
          </w:tblCellMar>
        </w:tblPrEx>
        <w:trPr>
          <w:trHeight w:val="630"/>
        </w:trPr>
        <w:tc>
          <w:tcPr>
            <w:tcW w:w="4956" w:type="dxa"/>
            <w:tcBorders>
              <w:top w:val="single" w:sz="4" w:space="0" w:color="000000"/>
              <w:left w:val="single" w:sz="4" w:space="0" w:color="000000"/>
              <w:bottom w:val="single" w:sz="4" w:space="0" w:color="000000"/>
              <w:right w:val="single" w:sz="4" w:space="0" w:color="000000"/>
            </w:tcBorders>
          </w:tcPr>
          <w:p w14:paraId="290E4634" w14:textId="77777777" w:rsidR="006A19FA" w:rsidRPr="0051785F" w:rsidRDefault="006A19FA">
            <w:pPr>
              <w:pStyle w:val="TableParagraph"/>
              <w:kinsoku w:val="0"/>
              <w:overflowPunct w:val="0"/>
              <w:spacing w:before="32"/>
              <w:ind w:left="107" w:right="114"/>
            </w:pPr>
            <w:r w:rsidRPr="0051785F">
              <w:t>Term (e.g. 30 years; indicate if any years interest only)</w:t>
            </w:r>
          </w:p>
        </w:tc>
        <w:tc>
          <w:tcPr>
            <w:tcW w:w="4394" w:type="dxa"/>
            <w:tcBorders>
              <w:top w:val="single" w:sz="4" w:space="0" w:color="000000"/>
              <w:left w:val="single" w:sz="4" w:space="0" w:color="000000"/>
              <w:bottom w:val="single" w:sz="4" w:space="0" w:color="000000"/>
              <w:right w:val="single" w:sz="4" w:space="0" w:color="000000"/>
            </w:tcBorders>
          </w:tcPr>
          <w:p w14:paraId="23A7F0CA" w14:textId="77777777" w:rsidR="006A19FA" w:rsidRPr="0051785F" w:rsidRDefault="006A19FA">
            <w:pPr>
              <w:pStyle w:val="TableParagraph"/>
              <w:kinsoku w:val="0"/>
              <w:overflowPunct w:val="0"/>
              <w:spacing w:before="32"/>
              <w:ind w:left="107"/>
            </w:pPr>
            <w:r w:rsidRPr="0051785F">
              <w:t>30 years</w:t>
            </w:r>
          </w:p>
        </w:tc>
      </w:tr>
      <w:tr w:rsidR="006A19FA" w:rsidRPr="0051785F" w14:paraId="5E57BC36" w14:textId="77777777">
        <w:tblPrEx>
          <w:tblCellMar>
            <w:top w:w="0" w:type="dxa"/>
            <w:left w:w="0" w:type="dxa"/>
            <w:bottom w:w="0" w:type="dxa"/>
            <w:right w:w="0" w:type="dxa"/>
          </w:tblCellMar>
        </w:tblPrEx>
        <w:trPr>
          <w:trHeight w:val="357"/>
        </w:trPr>
        <w:tc>
          <w:tcPr>
            <w:tcW w:w="4956" w:type="dxa"/>
            <w:tcBorders>
              <w:top w:val="single" w:sz="4" w:space="0" w:color="000000"/>
              <w:left w:val="single" w:sz="4" w:space="0" w:color="000000"/>
              <w:bottom w:val="single" w:sz="4" w:space="0" w:color="000000"/>
              <w:right w:val="single" w:sz="4" w:space="0" w:color="000000"/>
            </w:tcBorders>
          </w:tcPr>
          <w:p w14:paraId="688AF03A" w14:textId="77777777" w:rsidR="006A19FA" w:rsidRPr="0051785F" w:rsidRDefault="006A19FA">
            <w:pPr>
              <w:pStyle w:val="TableParagraph"/>
              <w:kinsoku w:val="0"/>
              <w:overflowPunct w:val="0"/>
              <w:spacing w:before="32"/>
              <w:ind w:left="107"/>
            </w:pPr>
            <w:r w:rsidRPr="0051785F">
              <w:t>Final Maturity (e.g. FY 20XX)</w:t>
            </w:r>
          </w:p>
        </w:tc>
        <w:tc>
          <w:tcPr>
            <w:tcW w:w="4394" w:type="dxa"/>
            <w:tcBorders>
              <w:top w:val="single" w:sz="4" w:space="0" w:color="000000"/>
              <w:left w:val="single" w:sz="4" w:space="0" w:color="000000"/>
              <w:bottom w:val="single" w:sz="4" w:space="0" w:color="000000"/>
              <w:right w:val="single" w:sz="4" w:space="0" w:color="000000"/>
            </w:tcBorders>
          </w:tcPr>
          <w:p w14:paraId="352EC566" w14:textId="77777777" w:rsidR="006A19FA" w:rsidRPr="0051785F" w:rsidRDefault="006A19FA">
            <w:pPr>
              <w:pStyle w:val="TableParagraph"/>
              <w:kinsoku w:val="0"/>
              <w:overflowPunct w:val="0"/>
              <w:spacing w:before="32"/>
              <w:ind w:left="107"/>
            </w:pPr>
            <w:r w:rsidRPr="0051785F">
              <w:t>2056</w:t>
            </w:r>
          </w:p>
        </w:tc>
      </w:tr>
      <w:tr w:rsidR="006A19FA" w:rsidRPr="0051785F" w14:paraId="22446D95" w14:textId="77777777">
        <w:tblPrEx>
          <w:tblCellMar>
            <w:top w:w="0" w:type="dxa"/>
            <w:left w:w="0" w:type="dxa"/>
            <w:bottom w:w="0" w:type="dxa"/>
            <w:right w:w="0" w:type="dxa"/>
          </w:tblCellMar>
        </w:tblPrEx>
        <w:trPr>
          <w:trHeight w:val="354"/>
        </w:trPr>
        <w:tc>
          <w:tcPr>
            <w:tcW w:w="4956" w:type="dxa"/>
            <w:tcBorders>
              <w:top w:val="single" w:sz="4" w:space="0" w:color="000000"/>
              <w:left w:val="single" w:sz="4" w:space="0" w:color="000000"/>
              <w:bottom w:val="single" w:sz="4" w:space="0" w:color="000000"/>
              <w:right w:val="single" w:sz="4" w:space="0" w:color="000000"/>
            </w:tcBorders>
          </w:tcPr>
          <w:p w14:paraId="66DC3B82" w14:textId="77777777" w:rsidR="006A19FA" w:rsidRPr="0051785F" w:rsidRDefault="006A19FA">
            <w:pPr>
              <w:pStyle w:val="TableParagraph"/>
              <w:kinsoku w:val="0"/>
              <w:overflowPunct w:val="0"/>
              <w:spacing w:before="32"/>
              <w:ind w:left="107"/>
            </w:pPr>
            <w:r w:rsidRPr="0051785F">
              <w:t>Estimated Average Annual Debt Service</w:t>
            </w:r>
          </w:p>
        </w:tc>
        <w:tc>
          <w:tcPr>
            <w:tcW w:w="4394" w:type="dxa"/>
            <w:tcBorders>
              <w:top w:val="single" w:sz="4" w:space="0" w:color="000000"/>
              <w:left w:val="single" w:sz="4" w:space="0" w:color="000000"/>
              <w:bottom w:val="single" w:sz="4" w:space="0" w:color="000000"/>
              <w:right w:val="single" w:sz="4" w:space="0" w:color="000000"/>
            </w:tcBorders>
          </w:tcPr>
          <w:p w14:paraId="29E3C68A" w14:textId="77777777" w:rsidR="006A19FA" w:rsidRPr="0051785F" w:rsidRDefault="006A19FA">
            <w:pPr>
              <w:pStyle w:val="TableParagraph"/>
              <w:kinsoku w:val="0"/>
              <w:overflowPunct w:val="0"/>
              <w:spacing w:before="32"/>
              <w:ind w:left="107"/>
            </w:pPr>
            <w:r w:rsidRPr="0051785F">
              <w:t>$566,662</w:t>
            </w:r>
          </w:p>
        </w:tc>
      </w:tr>
    </w:tbl>
    <w:p w14:paraId="362CB19D" w14:textId="77777777" w:rsidR="006A19FA" w:rsidRDefault="006A19FA">
      <w:pPr>
        <w:pStyle w:val="BodyText"/>
        <w:kinsoku w:val="0"/>
        <w:overflowPunct w:val="0"/>
        <w:rPr>
          <w:b/>
          <w:bCs/>
          <w:sz w:val="26"/>
          <w:szCs w:val="26"/>
        </w:rPr>
      </w:pPr>
    </w:p>
    <w:p w14:paraId="6BA6AE9F" w14:textId="77777777" w:rsidR="006A19FA" w:rsidRDefault="006A19FA">
      <w:pPr>
        <w:pStyle w:val="BodyText"/>
        <w:kinsoku w:val="0"/>
        <w:overflowPunct w:val="0"/>
        <w:spacing w:before="158" w:line="256" w:lineRule="auto"/>
        <w:ind w:left="680" w:right="1187"/>
        <w:rPr>
          <w:sz w:val="22"/>
          <w:szCs w:val="22"/>
        </w:rPr>
      </w:pPr>
      <w:r>
        <w:rPr>
          <w:sz w:val="22"/>
          <w:szCs w:val="22"/>
        </w:rPr>
        <w:t>Below are results of the financial feasibility analysis for the proposed project using the campus’ Debt Affordability Model. The model includes projections of the campus’ operations and planned financings.</w:t>
      </w:r>
    </w:p>
    <w:p w14:paraId="7485FAC0" w14:textId="77777777" w:rsidR="006A19FA" w:rsidRDefault="006A19FA">
      <w:pPr>
        <w:pStyle w:val="BodyText"/>
        <w:kinsoku w:val="0"/>
        <w:overflowPunct w:val="0"/>
        <w:rPr>
          <w:sz w:val="20"/>
          <w:szCs w:val="20"/>
        </w:rPr>
      </w:pPr>
    </w:p>
    <w:p w14:paraId="52F194A8" w14:textId="77777777" w:rsidR="006A19FA" w:rsidRDefault="006A19FA">
      <w:pPr>
        <w:pStyle w:val="BodyText"/>
        <w:kinsoku w:val="0"/>
        <w:overflowPunct w:val="0"/>
        <w:rPr>
          <w:sz w:val="20"/>
          <w:szCs w:val="20"/>
        </w:rPr>
      </w:pPr>
    </w:p>
    <w:p w14:paraId="18E0C315" w14:textId="77777777" w:rsidR="006A19FA" w:rsidRDefault="006A19FA">
      <w:pPr>
        <w:pStyle w:val="BodyText"/>
        <w:kinsoku w:val="0"/>
        <w:overflowPunct w:val="0"/>
        <w:rPr>
          <w:sz w:val="20"/>
          <w:szCs w:val="20"/>
        </w:rPr>
      </w:pPr>
    </w:p>
    <w:p w14:paraId="01A8AC23" w14:textId="77777777" w:rsidR="006A19FA" w:rsidRDefault="006A19FA">
      <w:pPr>
        <w:pStyle w:val="BodyText"/>
        <w:kinsoku w:val="0"/>
        <w:overflowPunct w:val="0"/>
        <w:rPr>
          <w:sz w:val="20"/>
          <w:szCs w:val="20"/>
        </w:rPr>
      </w:pPr>
    </w:p>
    <w:p w14:paraId="3EE07456" w14:textId="77777777" w:rsidR="006A19FA" w:rsidRDefault="006A19FA">
      <w:pPr>
        <w:pStyle w:val="BodyText"/>
        <w:kinsoku w:val="0"/>
        <w:overflowPunct w:val="0"/>
        <w:rPr>
          <w:sz w:val="20"/>
          <w:szCs w:val="20"/>
        </w:rPr>
      </w:pPr>
    </w:p>
    <w:p w14:paraId="43DBD4DF" w14:textId="77777777" w:rsidR="006A19FA" w:rsidRDefault="006A19FA">
      <w:pPr>
        <w:pStyle w:val="BodyText"/>
        <w:kinsoku w:val="0"/>
        <w:overflowPunct w:val="0"/>
        <w:rPr>
          <w:sz w:val="20"/>
          <w:szCs w:val="20"/>
        </w:rPr>
      </w:pPr>
    </w:p>
    <w:p w14:paraId="638234D8" w14:textId="77777777" w:rsidR="006A19FA" w:rsidRDefault="006A19FA">
      <w:pPr>
        <w:pStyle w:val="BodyText"/>
        <w:kinsoku w:val="0"/>
        <w:overflowPunct w:val="0"/>
        <w:rPr>
          <w:sz w:val="20"/>
          <w:szCs w:val="20"/>
        </w:rPr>
      </w:pPr>
    </w:p>
    <w:p w14:paraId="15322766" w14:textId="77777777" w:rsidR="006A19FA" w:rsidRDefault="0051785F">
      <w:pPr>
        <w:pStyle w:val="BodyText"/>
        <w:kinsoku w:val="0"/>
        <w:overflowPunct w:val="0"/>
        <w:spacing w:before="11"/>
        <w:rPr>
          <w:sz w:val="19"/>
          <w:szCs w:val="19"/>
        </w:rPr>
      </w:pPr>
      <w:r>
        <w:rPr>
          <w:noProof/>
        </w:rPr>
        <w:pict w14:anchorId="3A70BC54">
          <v:shape id="_x0000_s1042" style="position:absolute;margin-left:1in;margin-top:13.8pt;width:2in;height:1pt;z-index:8;mso-wrap-distance-left:0;mso-wrap-distance-right:0;mso-position-horizontal-relative:page;mso-position-vertical-relative:text" coordsize="2880,20" o:allowincell="f" path="m,hhl2880,e" filled="f" strokeweight=".25397mm">
            <v:path arrowok="t"/>
            <w10:wrap type="topAndBottom" anchorx="page"/>
          </v:shape>
        </w:pict>
      </w:r>
    </w:p>
    <w:p w14:paraId="401E413B" w14:textId="77777777" w:rsidR="006A19FA" w:rsidRDefault="006A19FA">
      <w:pPr>
        <w:pStyle w:val="BodyText"/>
        <w:kinsoku w:val="0"/>
        <w:overflowPunct w:val="0"/>
        <w:spacing w:before="62"/>
        <w:ind w:left="680"/>
        <w:rPr>
          <w:sz w:val="20"/>
          <w:szCs w:val="20"/>
        </w:rPr>
      </w:pPr>
      <w:bookmarkStart w:id="4" w:name="_bookmark0"/>
      <w:bookmarkEnd w:id="4"/>
      <w:r>
        <w:rPr>
          <w:position w:val="7"/>
          <w:sz w:val="13"/>
          <w:szCs w:val="13"/>
        </w:rPr>
        <w:t xml:space="preserve">1 </w:t>
      </w:r>
      <w:r>
        <w:rPr>
          <w:sz w:val="20"/>
          <w:szCs w:val="20"/>
        </w:rPr>
        <w:t>Fund sources for external financing shall adhere to University policy on repayment for capital projects.</w:t>
      </w:r>
    </w:p>
    <w:p w14:paraId="63B951B8" w14:textId="77777777" w:rsidR="006A19FA" w:rsidRDefault="006A19FA">
      <w:pPr>
        <w:pStyle w:val="BodyText"/>
        <w:kinsoku w:val="0"/>
        <w:overflowPunct w:val="0"/>
        <w:spacing w:before="62"/>
        <w:ind w:left="680"/>
        <w:rPr>
          <w:sz w:val="20"/>
          <w:szCs w:val="20"/>
        </w:rPr>
        <w:sectPr w:rsidR="006A19FA">
          <w:pgSz w:w="12240" w:h="15840"/>
          <w:pgMar w:top="1700" w:right="440" w:bottom="280" w:left="760" w:header="1449" w:footer="0" w:gutter="0"/>
          <w:cols w:space="720"/>
          <w:noEndnote/>
        </w:sectPr>
      </w:pPr>
    </w:p>
    <w:tbl>
      <w:tblPr>
        <w:tblW w:w="0" w:type="auto"/>
        <w:tblInd w:w="680" w:type="dxa"/>
        <w:tblLayout w:type="fixed"/>
        <w:tblCellMar>
          <w:left w:w="0" w:type="dxa"/>
          <w:right w:w="0" w:type="dxa"/>
        </w:tblCellMar>
        <w:tblLook w:val="0000" w:firstRow="0" w:lastRow="0" w:firstColumn="0" w:lastColumn="0" w:noHBand="0" w:noVBand="0"/>
      </w:tblPr>
      <w:tblGrid>
        <w:gridCol w:w="2575"/>
        <w:gridCol w:w="2227"/>
        <w:gridCol w:w="2208"/>
        <w:gridCol w:w="2345"/>
      </w:tblGrid>
      <w:tr w:rsidR="006A19FA" w:rsidRPr="0051785F" w14:paraId="715ADC4B" w14:textId="77777777">
        <w:tblPrEx>
          <w:tblCellMar>
            <w:top w:w="0" w:type="dxa"/>
            <w:left w:w="0" w:type="dxa"/>
            <w:bottom w:w="0" w:type="dxa"/>
            <w:right w:w="0" w:type="dxa"/>
          </w:tblCellMar>
        </w:tblPrEx>
        <w:trPr>
          <w:trHeight w:val="275"/>
        </w:trPr>
        <w:tc>
          <w:tcPr>
            <w:tcW w:w="2575" w:type="dxa"/>
            <w:tcBorders>
              <w:top w:val="none" w:sz="6" w:space="0" w:color="auto"/>
              <w:left w:val="none" w:sz="6" w:space="0" w:color="auto"/>
              <w:bottom w:val="single" w:sz="4" w:space="0" w:color="000000"/>
              <w:right w:val="single" w:sz="4" w:space="0" w:color="000000"/>
            </w:tcBorders>
          </w:tcPr>
          <w:p w14:paraId="5780DF27" w14:textId="77777777" w:rsidR="006A19FA" w:rsidRPr="0051785F" w:rsidRDefault="006A19FA">
            <w:pPr>
              <w:pStyle w:val="TableParagraph"/>
              <w:kinsoku w:val="0"/>
              <w:overflowPunct w:val="0"/>
              <w:rPr>
                <w:sz w:val="20"/>
                <w:szCs w:val="20"/>
              </w:rPr>
            </w:pPr>
          </w:p>
        </w:tc>
        <w:tc>
          <w:tcPr>
            <w:tcW w:w="6780" w:type="dxa"/>
            <w:gridSpan w:val="3"/>
            <w:tcBorders>
              <w:top w:val="single" w:sz="4" w:space="0" w:color="000000"/>
              <w:left w:val="single" w:sz="4" w:space="0" w:color="000000"/>
              <w:bottom w:val="single" w:sz="4" w:space="0" w:color="000000"/>
              <w:right w:val="single" w:sz="4" w:space="0" w:color="000000"/>
            </w:tcBorders>
            <w:shd w:val="clear" w:color="auto" w:fill="DADADA"/>
          </w:tcPr>
          <w:p w14:paraId="05FDB6CF" w14:textId="77777777" w:rsidR="006A19FA" w:rsidRPr="0051785F" w:rsidRDefault="006A19FA">
            <w:pPr>
              <w:pStyle w:val="TableParagraph"/>
              <w:kinsoku w:val="0"/>
              <w:overflowPunct w:val="0"/>
              <w:spacing w:line="256" w:lineRule="exact"/>
              <w:ind w:left="1248"/>
              <w:rPr>
                <w:b/>
                <w:bCs/>
                <w:color w:val="FF0000"/>
              </w:rPr>
            </w:pPr>
            <w:r w:rsidRPr="0051785F">
              <w:rPr>
                <w:b/>
                <w:bCs/>
              </w:rPr>
              <w:t>CAMPUS FINANCING BENCHMARKS</w:t>
            </w:r>
            <w:r w:rsidR="00EE49E3" w:rsidRPr="0051785F">
              <w:rPr>
                <w:b/>
                <w:bCs/>
              </w:rPr>
              <w:t xml:space="preserve"> </w:t>
            </w:r>
            <w:r w:rsidR="00EE49E3" w:rsidRPr="0051785F">
              <w:rPr>
                <w:b/>
                <w:bCs/>
                <w:color w:val="FF0000"/>
              </w:rPr>
              <w:t>15</w:t>
            </w:r>
          </w:p>
        </w:tc>
      </w:tr>
      <w:tr w:rsidR="006A19FA" w:rsidRPr="0051785F" w14:paraId="13F3A95B" w14:textId="77777777">
        <w:tblPrEx>
          <w:tblCellMar>
            <w:top w:w="0" w:type="dxa"/>
            <w:left w:w="0" w:type="dxa"/>
            <w:bottom w:w="0" w:type="dxa"/>
            <w:right w:w="0" w:type="dxa"/>
          </w:tblCellMar>
        </w:tblPrEx>
        <w:trPr>
          <w:trHeight w:val="551"/>
        </w:trPr>
        <w:tc>
          <w:tcPr>
            <w:tcW w:w="2575" w:type="dxa"/>
            <w:tcBorders>
              <w:top w:val="single" w:sz="4" w:space="0" w:color="000000"/>
              <w:left w:val="single" w:sz="4" w:space="0" w:color="000000"/>
              <w:bottom w:val="single" w:sz="4" w:space="0" w:color="000000"/>
              <w:right w:val="single" w:sz="4" w:space="0" w:color="000000"/>
            </w:tcBorders>
            <w:shd w:val="clear" w:color="auto" w:fill="DADADA"/>
          </w:tcPr>
          <w:p w14:paraId="45C212D2" w14:textId="77777777" w:rsidR="006A19FA" w:rsidRPr="0051785F" w:rsidRDefault="006A19FA">
            <w:pPr>
              <w:pStyle w:val="TableParagraph"/>
              <w:kinsoku w:val="0"/>
              <w:overflowPunct w:val="0"/>
              <w:spacing w:line="275" w:lineRule="exact"/>
              <w:ind w:left="107"/>
              <w:rPr>
                <w:b/>
                <w:bCs/>
              </w:rPr>
            </w:pPr>
            <w:r w:rsidRPr="0051785F">
              <w:rPr>
                <w:b/>
                <w:bCs/>
              </w:rPr>
              <w:t>Measure</w:t>
            </w:r>
          </w:p>
        </w:tc>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4158D995" w14:textId="77777777" w:rsidR="006A19FA" w:rsidRPr="0051785F" w:rsidRDefault="006A19FA">
            <w:pPr>
              <w:pStyle w:val="TableParagraph"/>
              <w:kinsoku w:val="0"/>
              <w:overflowPunct w:val="0"/>
              <w:spacing w:before="2" w:line="276" w:lineRule="exact"/>
              <w:ind w:left="532" w:right="505" w:firstLine="177"/>
              <w:rPr>
                <w:b/>
                <w:bCs/>
              </w:rPr>
            </w:pPr>
            <w:r w:rsidRPr="0051785F">
              <w:rPr>
                <w:b/>
                <w:bCs/>
              </w:rPr>
              <w:t>10 Year Projections</w:t>
            </w:r>
          </w:p>
        </w:tc>
        <w:tc>
          <w:tcPr>
            <w:tcW w:w="2208" w:type="dxa"/>
            <w:tcBorders>
              <w:top w:val="single" w:sz="4" w:space="0" w:color="000000"/>
              <w:left w:val="single" w:sz="4" w:space="0" w:color="000000"/>
              <w:bottom w:val="single" w:sz="4" w:space="0" w:color="000000"/>
              <w:right w:val="single" w:sz="4" w:space="0" w:color="000000"/>
            </w:tcBorders>
            <w:shd w:val="clear" w:color="auto" w:fill="DADADA"/>
          </w:tcPr>
          <w:p w14:paraId="089FF410" w14:textId="77777777" w:rsidR="006A19FA" w:rsidRPr="0051785F" w:rsidRDefault="006A19FA">
            <w:pPr>
              <w:pStyle w:val="TableParagraph"/>
              <w:kinsoku w:val="0"/>
              <w:overflowPunct w:val="0"/>
              <w:spacing w:before="2" w:line="276" w:lineRule="exact"/>
              <w:ind w:left="576" w:right="548" w:firstLine="40"/>
              <w:rPr>
                <w:b/>
                <w:bCs/>
              </w:rPr>
            </w:pPr>
            <w:r w:rsidRPr="0051785F">
              <w:rPr>
                <w:b/>
                <w:bCs/>
              </w:rPr>
              <w:t>Approval Threshold</w:t>
            </w:r>
          </w:p>
        </w:tc>
        <w:tc>
          <w:tcPr>
            <w:tcW w:w="2345" w:type="dxa"/>
            <w:tcBorders>
              <w:top w:val="single" w:sz="4" w:space="0" w:color="000000"/>
              <w:left w:val="single" w:sz="4" w:space="0" w:color="000000"/>
              <w:bottom w:val="single" w:sz="4" w:space="0" w:color="000000"/>
              <w:right w:val="single" w:sz="4" w:space="0" w:color="000000"/>
            </w:tcBorders>
            <w:shd w:val="clear" w:color="auto" w:fill="DADADA"/>
          </w:tcPr>
          <w:p w14:paraId="7B62AF80" w14:textId="77777777" w:rsidR="006A19FA" w:rsidRPr="0051785F" w:rsidRDefault="006A19FA">
            <w:pPr>
              <w:pStyle w:val="TableParagraph"/>
              <w:kinsoku w:val="0"/>
              <w:overflowPunct w:val="0"/>
              <w:spacing w:line="275" w:lineRule="exact"/>
              <w:ind w:left="478" w:right="470"/>
              <w:jc w:val="center"/>
              <w:rPr>
                <w:b/>
                <w:bCs/>
              </w:rPr>
            </w:pPr>
            <w:r w:rsidRPr="0051785F">
              <w:rPr>
                <w:b/>
                <w:bCs/>
              </w:rPr>
              <w:t>Requirement</w:t>
            </w:r>
          </w:p>
        </w:tc>
      </w:tr>
      <w:tr w:rsidR="006A19FA" w:rsidRPr="0051785F" w14:paraId="580D452D" w14:textId="77777777">
        <w:tblPrEx>
          <w:tblCellMar>
            <w:top w:w="0" w:type="dxa"/>
            <w:left w:w="0" w:type="dxa"/>
            <w:bottom w:w="0" w:type="dxa"/>
            <w:right w:w="0" w:type="dxa"/>
          </w:tblCellMar>
        </w:tblPrEx>
        <w:trPr>
          <w:trHeight w:val="573"/>
        </w:trPr>
        <w:tc>
          <w:tcPr>
            <w:tcW w:w="2575" w:type="dxa"/>
            <w:tcBorders>
              <w:top w:val="single" w:sz="4" w:space="0" w:color="000000"/>
              <w:left w:val="single" w:sz="4" w:space="0" w:color="000000"/>
              <w:bottom w:val="single" w:sz="4" w:space="0" w:color="000000"/>
              <w:right w:val="single" w:sz="4" w:space="0" w:color="000000"/>
            </w:tcBorders>
          </w:tcPr>
          <w:p w14:paraId="05B4B23F" w14:textId="77777777" w:rsidR="006A19FA" w:rsidRPr="0051785F" w:rsidRDefault="006A19FA">
            <w:pPr>
              <w:pStyle w:val="TableParagraph"/>
              <w:kinsoku w:val="0"/>
              <w:overflowPunct w:val="0"/>
              <w:spacing w:before="31" w:line="235" w:lineRule="auto"/>
              <w:ind w:left="107" w:right="616"/>
              <w:rPr>
                <w:position w:val="8"/>
                <w:sz w:val="14"/>
                <w:szCs w:val="14"/>
              </w:rPr>
            </w:pPr>
            <w:r w:rsidRPr="0051785F">
              <w:rPr>
                <w:sz w:val="22"/>
                <w:szCs w:val="22"/>
              </w:rPr>
              <w:t>Modified Cash Flow Margin</w:t>
            </w:r>
            <w:hyperlink w:anchor="bookmark1" w:history="1">
              <w:r w:rsidRPr="0051785F">
                <w:rPr>
                  <w:position w:val="8"/>
                  <w:sz w:val="14"/>
                  <w:szCs w:val="14"/>
                </w:rPr>
                <w:t>2</w:t>
              </w:r>
            </w:hyperlink>
          </w:p>
        </w:tc>
        <w:tc>
          <w:tcPr>
            <w:tcW w:w="2227" w:type="dxa"/>
            <w:tcBorders>
              <w:top w:val="single" w:sz="4" w:space="0" w:color="000000"/>
              <w:left w:val="single" w:sz="4" w:space="0" w:color="000000"/>
              <w:bottom w:val="single" w:sz="4" w:space="0" w:color="000000"/>
              <w:right w:val="single" w:sz="4" w:space="0" w:color="000000"/>
            </w:tcBorders>
          </w:tcPr>
          <w:p w14:paraId="0026D87B" w14:textId="77777777" w:rsidR="006A19FA" w:rsidRPr="0051785F" w:rsidRDefault="006A19FA">
            <w:pPr>
              <w:pStyle w:val="TableParagraph"/>
              <w:kinsoku w:val="0"/>
              <w:overflowPunct w:val="0"/>
              <w:spacing w:before="154"/>
              <w:ind w:left="125" w:right="115"/>
              <w:jc w:val="center"/>
              <w:rPr>
                <w:sz w:val="22"/>
                <w:szCs w:val="22"/>
              </w:rPr>
            </w:pPr>
            <w:r w:rsidRPr="0051785F">
              <w:rPr>
                <w:sz w:val="22"/>
                <w:szCs w:val="22"/>
              </w:rPr>
              <w:t>0.7% (min), 2020 (yr)</w:t>
            </w:r>
          </w:p>
        </w:tc>
        <w:tc>
          <w:tcPr>
            <w:tcW w:w="2208" w:type="dxa"/>
            <w:tcBorders>
              <w:top w:val="single" w:sz="4" w:space="0" w:color="000000"/>
              <w:left w:val="single" w:sz="4" w:space="0" w:color="000000"/>
              <w:bottom w:val="single" w:sz="4" w:space="0" w:color="000000"/>
              <w:right w:val="single" w:sz="4" w:space="0" w:color="000000"/>
            </w:tcBorders>
          </w:tcPr>
          <w:p w14:paraId="6D4BA5FF" w14:textId="77777777" w:rsidR="006A19FA" w:rsidRPr="0051785F" w:rsidRDefault="006A19FA">
            <w:pPr>
              <w:pStyle w:val="TableParagraph"/>
              <w:kinsoku w:val="0"/>
              <w:overflowPunct w:val="0"/>
              <w:spacing w:before="154"/>
              <w:ind w:left="748" w:right="736"/>
              <w:jc w:val="center"/>
              <w:rPr>
                <w:sz w:val="22"/>
                <w:szCs w:val="22"/>
              </w:rPr>
            </w:pPr>
            <w:r w:rsidRPr="0051785F">
              <w:rPr>
                <w:sz w:val="22"/>
                <w:szCs w:val="22"/>
              </w:rPr>
              <w:t>≥ 0.0%</w:t>
            </w:r>
          </w:p>
        </w:tc>
        <w:tc>
          <w:tcPr>
            <w:tcW w:w="2345" w:type="dxa"/>
            <w:tcBorders>
              <w:top w:val="single" w:sz="4" w:space="0" w:color="000000"/>
              <w:left w:val="single" w:sz="4" w:space="0" w:color="000000"/>
              <w:bottom w:val="single" w:sz="4" w:space="0" w:color="000000"/>
              <w:right w:val="single" w:sz="4" w:space="0" w:color="000000"/>
            </w:tcBorders>
          </w:tcPr>
          <w:p w14:paraId="0A2C1423" w14:textId="77777777" w:rsidR="006A19FA" w:rsidRPr="0051785F" w:rsidRDefault="006A19FA">
            <w:pPr>
              <w:pStyle w:val="TableParagraph"/>
              <w:kinsoku w:val="0"/>
              <w:overflowPunct w:val="0"/>
              <w:spacing w:before="154"/>
              <w:ind w:left="478" w:right="469"/>
              <w:jc w:val="center"/>
              <w:rPr>
                <w:sz w:val="22"/>
                <w:szCs w:val="22"/>
              </w:rPr>
            </w:pPr>
            <w:r w:rsidRPr="0051785F">
              <w:rPr>
                <w:sz w:val="22"/>
                <w:szCs w:val="22"/>
              </w:rPr>
              <w:t>Must Meet</w:t>
            </w:r>
          </w:p>
        </w:tc>
      </w:tr>
      <w:tr w:rsidR="006A19FA" w:rsidRPr="0051785F" w14:paraId="2AC720E2" w14:textId="77777777">
        <w:tblPrEx>
          <w:tblCellMar>
            <w:top w:w="0" w:type="dxa"/>
            <w:left w:w="0" w:type="dxa"/>
            <w:bottom w:w="0" w:type="dxa"/>
            <w:right w:w="0" w:type="dxa"/>
          </w:tblCellMar>
        </w:tblPrEx>
        <w:trPr>
          <w:trHeight w:val="577"/>
        </w:trPr>
        <w:tc>
          <w:tcPr>
            <w:tcW w:w="2575" w:type="dxa"/>
            <w:tcBorders>
              <w:top w:val="single" w:sz="4" w:space="0" w:color="000000"/>
              <w:left w:val="single" w:sz="4" w:space="0" w:color="000000"/>
              <w:bottom w:val="single" w:sz="4" w:space="0" w:color="000000"/>
              <w:right w:val="single" w:sz="4" w:space="0" w:color="000000"/>
            </w:tcBorders>
          </w:tcPr>
          <w:p w14:paraId="1023AD9C" w14:textId="77777777" w:rsidR="006A19FA" w:rsidRPr="0051785F" w:rsidRDefault="006A19FA">
            <w:pPr>
              <w:pStyle w:val="TableParagraph"/>
              <w:kinsoku w:val="0"/>
              <w:overflowPunct w:val="0"/>
              <w:spacing w:before="33" w:line="235" w:lineRule="auto"/>
              <w:ind w:left="107" w:right="1069"/>
              <w:rPr>
                <w:position w:val="8"/>
                <w:sz w:val="14"/>
                <w:szCs w:val="14"/>
              </w:rPr>
            </w:pPr>
            <w:r w:rsidRPr="0051785F">
              <w:rPr>
                <w:sz w:val="22"/>
                <w:szCs w:val="22"/>
              </w:rPr>
              <w:t>Debt Service to Operations</w:t>
            </w:r>
            <w:r w:rsidRPr="0051785F">
              <w:rPr>
                <w:position w:val="8"/>
                <w:sz w:val="14"/>
                <w:szCs w:val="14"/>
              </w:rPr>
              <w:t>2</w:t>
            </w:r>
          </w:p>
        </w:tc>
        <w:tc>
          <w:tcPr>
            <w:tcW w:w="2227" w:type="dxa"/>
            <w:tcBorders>
              <w:top w:val="single" w:sz="4" w:space="0" w:color="000000"/>
              <w:left w:val="single" w:sz="4" w:space="0" w:color="000000"/>
              <w:bottom w:val="single" w:sz="4" w:space="0" w:color="000000"/>
              <w:right w:val="single" w:sz="4" w:space="0" w:color="000000"/>
            </w:tcBorders>
          </w:tcPr>
          <w:p w14:paraId="43C8007B" w14:textId="77777777" w:rsidR="006A19FA" w:rsidRPr="0051785F" w:rsidRDefault="006A19FA">
            <w:pPr>
              <w:pStyle w:val="TableParagraph"/>
              <w:kinsoku w:val="0"/>
              <w:overflowPunct w:val="0"/>
              <w:spacing w:before="29"/>
              <w:ind w:left="108"/>
              <w:rPr>
                <w:sz w:val="22"/>
                <w:szCs w:val="22"/>
              </w:rPr>
            </w:pPr>
            <w:r w:rsidRPr="0051785F">
              <w:rPr>
                <w:sz w:val="22"/>
                <w:szCs w:val="22"/>
              </w:rPr>
              <w:t>7.6% (max), 2022</w:t>
            </w:r>
          </w:p>
          <w:p w14:paraId="6AC73B1C" w14:textId="77777777" w:rsidR="006A19FA" w:rsidRPr="0051785F" w:rsidRDefault="006A19FA">
            <w:pPr>
              <w:pStyle w:val="TableParagraph"/>
              <w:kinsoku w:val="0"/>
              <w:overflowPunct w:val="0"/>
              <w:spacing w:before="2"/>
              <w:ind w:left="108"/>
              <w:rPr>
                <w:sz w:val="22"/>
                <w:szCs w:val="22"/>
              </w:rPr>
            </w:pPr>
            <w:r w:rsidRPr="0051785F">
              <w:rPr>
                <w:sz w:val="22"/>
                <w:szCs w:val="22"/>
              </w:rPr>
              <w:t>(yr)*</w:t>
            </w:r>
          </w:p>
        </w:tc>
        <w:tc>
          <w:tcPr>
            <w:tcW w:w="2208" w:type="dxa"/>
            <w:tcBorders>
              <w:top w:val="single" w:sz="4" w:space="0" w:color="000000"/>
              <w:left w:val="single" w:sz="4" w:space="0" w:color="000000"/>
              <w:bottom w:val="single" w:sz="4" w:space="0" w:color="000000"/>
              <w:right w:val="single" w:sz="4" w:space="0" w:color="000000"/>
            </w:tcBorders>
          </w:tcPr>
          <w:p w14:paraId="7833857F" w14:textId="77777777" w:rsidR="006A19FA" w:rsidRPr="0051785F" w:rsidRDefault="006A19FA">
            <w:pPr>
              <w:pStyle w:val="TableParagraph"/>
              <w:kinsoku w:val="0"/>
              <w:overflowPunct w:val="0"/>
              <w:spacing w:before="157"/>
              <w:ind w:left="748" w:right="737"/>
              <w:jc w:val="center"/>
              <w:rPr>
                <w:sz w:val="22"/>
                <w:szCs w:val="22"/>
              </w:rPr>
            </w:pPr>
            <w:r w:rsidRPr="0051785F">
              <w:rPr>
                <w:sz w:val="22"/>
                <w:szCs w:val="22"/>
              </w:rPr>
              <w:t>≤ 6.0%</w:t>
            </w:r>
          </w:p>
        </w:tc>
        <w:tc>
          <w:tcPr>
            <w:tcW w:w="2345" w:type="dxa"/>
            <w:vMerge w:val="restart"/>
            <w:tcBorders>
              <w:top w:val="single" w:sz="4" w:space="0" w:color="000000"/>
              <w:left w:val="single" w:sz="4" w:space="0" w:color="000000"/>
              <w:bottom w:val="single" w:sz="4" w:space="0" w:color="000000"/>
              <w:right w:val="single" w:sz="4" w:space="0" w:color="000000"/>
            </w:tcBorders>
          </w:tcPr>
          <w:p w14:paraId="6B9561BB" w14:textId="77777777" w:rsidR="006A19FA" w:rsidRPr="0051785F" w:rsidRDefault="006A19FA">
            <w:pPr>
              <w:pStyle w:val="TableParagraph"/>
              <w:kinsoku w:val="0"/>
              <w:overflowPunct w:val="0"/>
            </w:pPr>
          </w:p>
          <w:p w14:paraId="5CD321DE" w14:textId="77777777" w:rsidR="006A19FA" w:rsidRPr="0051785F" w:rsidRDefault="006A19FA">
            <w:pPr>
              <w:pStyle w:val="TableParagraph"/>
              <w:kinsoku w:val="0"/>
              <w:overflowPunct w:val="0"/>
              <w:spacing w:before="173"/>
              <w:ind w:left="408"/>
              <w:rPr>
                <w:sz w:val="22"/>
                <w:szCs w:val="22"/>
              </w:rPr>
            </w:pPr>
            <w:r w:rsidRPr="0051785F">
              <w:rPr>
                <w:sz w:val="22"/>
                <w:szCs w:val="22"/>
              </w:rPr>
              <w:t>Must Meet 1 of 2</w:t>
            </w:r>
          </w:p>
        </w:tc>
      </w:tr>
      <w:tr w:rsidR="006A19FA" w:rsidRPr="0051785F" w14:paraId="789904FD" w14:textId="77777777">
        <w:tblPrEx>
          <w:tblCellMar>
            <w:top w:w="0" w:type="dxa"/>
            <w:left w:w="0" w:type="dxa"/>
            <w:bottom w:w="0" w:type="dxa"/>
            <w:right w:w="0" w:type="dxa"/>
          </w:tblCellMar>
        </w:tblPrEx>
        <w:trPr>
          <w:trHeight w:val="575"/>
        </w:trPr>
        <w:tc>
          <w:tcPr>
            <w:tcW w:w="2575" w:type="dxa"/>
            <w:tcBorders>
              <w:top w:val="single" w:sz="4" w:space="0" w:color="000000"/>
              <w:left w:val="single" w:sz="4" w:space="0" w:color="000000"/>
              <w:bottom w:val="single" w:sz="4" w:space="0" w:color="000000"/>
              <w:right w:val="single" w:sz="4" w:space="0" w:color="000000"/>
            </w:tcBorders>
          </w:tcPr>
          <w:p w14:paraId="344552C6" w14:textId="77777777" w:rsidR="006A19FA" w:rsidRPr="0051785F" w:rsidRDefault="006A19FA">
            <w:pPr>
              <w:pStyle w:val="TableParagraph"/>
              <w:kinsoku w:val="0"/>
              <w:overflowPunct w:val="0"/>
              <w:spacing w:before="31" w:line="235" w:lineRule="auto"/>
              <w:ind w:left="107" w:right="214"/>
              <w:rPr>
                <w:position w:val="8"/>
                <w:sz w:val="14"/>
                <w:szCs w:val="14"/>
              </w:rPr>
            </w:pPr>
            <w:r w:rsidRPr="0051785F">
              <w:rPr>
                <w:sz w:val="22"/>
                <w:szCs w:val="22"/>
              </w:rPr>
              <w:t>Expendable Resources to Debt</w:t>
            </w:r>
            <w:r w:rsidRPr="0051785F">
              <w:rPr>
                <w:position w:val="8"/>
                <w:sz w:val="14"/>
                <w:szCs w:val="14"/>
              </w:rPr>
              <w:t>2</w:t>
            </w:r>
          </w:p>
        </w:tc>
        <w:tc>
          <w:tcPr>
            <w:tcW w:w="2227" w:type="dxa"/>
            <w:tcBorders>
              <w:top w:val="single" w:sz="4" w:space="0" w:color="000000"/>
              <w:left w:val="single" w:sz="4" w:space="0" w:color="000000"/>
              <w:bottom w:val="single" w:sz="4" w:space="0" w:color="000000"/>
              <w:right w:val="single" w:sz="4" w:space="0" w:color="000000"/>
            </w:tcBorders>
          </w:tcPr>
          <w:p w14:paraId="62853325" w14:textId="77777777" w:rsidR="006A19FA" w:rsidRPr="0051785F" w:rsidRDefault="006A19FA">
            <w:pPr>
              <w:pStyle w:val="TableParagraph"/>
              <w:kinsoku w:val="0"/>
              <w:overflowPunct w:val="0"/>
              <w:spacing w:before="154"/>
              <w:ind w:left="125" w:right="113"/>
              <w:jc w:val="center"/>
              <w:rPr>
                <w:sz w:val="22"/>
                <w:szCs w:val="22"/>
              </w:rPr>
            </w:pPr>
            <w:r w:rsidRPr="0051785F">
              <w:rPr>
                <w:sz w:val="22"/>
                <w:szCs w:val="22"/>
              </w:rPr>
              <w:t>0.48, 2019 (yr)*</w:t>
            </w:r>
          </w:p>
        </w:tc>
        <w:tc>
          <w:tcPr>
            <w:tcW w:w="2208" w:type="dxa"/>
            <w:tcBorders>
              <w:top w:val="single" w:sz="4" w:space="0" w:color="000000"/>
              <w:left w:val="single" w:sz="4" w:space="0" w:color="000000"/>
              <w:bottom w:val="single" w:sz="4" w:space="0" w:color="000000"/>
              <w:right w:val="single" w:sz="4" w:space="0" w:color="000000"/>
            </w:tcBorders>
          </w:tcPr>
          <w:p w14:paraId="2B07FBA4" w14:textId="77777777" w:rsidR="006A19FA" w:rsidRPr="0051785F" w:rsidRDefault="006A19FA">
            <w:pPr>
              <w:pStyle w:val="TableParagraph"/>
              <w:kinsoku w:val="0"/>
              <w:overflowPunct w:val="0"/>
              <w:spacing w:before="154"/>
              <w:ind w:left="748" w:right="738"/>
              <w:jc w:val="center"/>
              <w:rPr>
                <w:sz w:val="22"/>
                <w:szCs w:val="22"/>
              </w:rPr>
            </w:pPr>
            <w:r w:rsidRPr="0051785F">
              <w:rPr>
                <w:sz w:val="22"/>
                <w:szCs w:val="22"/>
              </w:rPr>
              <w:t>≥ 1.00x</w:t>
            </w:r>
          </w:p>
        </w:tc>
        <w:tc>
          <w:tcPr>
            <w:tcW w:w="2345" w:type="dxa"/>
            <w:vMerge/>
            <w:tcBorders>
              <w:top w:val="nil"/>
              <w:left w:val="single" w:sz="4" w:space="0" w:color="000000"/>
              <w:bottom w:val="single" w:sz="4" w:space="0" w:color="000000"/>
              <w:right w:val="single" w:sz="4" w:space="0" w:color="000000"/>
            </w:tcBorders>
          </w:tcPr>
          <w:p w14:paraId="6C4D9D50" w14:textId="77777777" w:rsidR="006A19FA" w:rsidRPr="0051785F" w:rsidRDefault="006A19FA">
            <w:pPr>
              <w:pStyle w:val="BodyText"/>
              <w:kinsoku w:val="0"/>
              <w:overflowPunct w:val="0"/>
              <w:spacing w:before="62"/>
              <w:ind w:left="680"/>
              <w:rPr>
                <w:sz w:val="2"/>
                <w:szCs w:val="2"/>
              </w:rPr>
            </w:pPr>
          </w:p>
        </w:tc>
      </w:tr>
    </w:tbl>
    <w:p w14:paraId="216152BA" w14:textId="77777777" w:rsidR="006A19FA" w:rsidRDefault="006A19FA">
      <w:pPr>
        <w:pStyle w:val="BodyText"/>
        <w:kinsoku w:val="0"/>
        <w:overflowPunct w:val="0"/>
        <w:rPr>
          <w:sz w:val="20"/>
          <w:szCs w:val="20"/>
        </w:rPr>
      </w:pPr>
    </w:p>
    <w:p w14:paraId="2DAF63F1" w14:textId="77777777" w:rsidR="006A19FA" w:rsidRDefault="006A19FA">
      <w:pPr>
        <w:pStyle w:val="BodyText"/>
        <w:kinsoku w:val="0"/>
        <w:overflowPunct w:val="0"/>
        <w:rPr>
          <w:sz w:val="20"/>
          <w:szCs w:val="20"/>
        </w:rPr>
      </w:pPr>
    </w:p>
    <w:p w14:paraId="3C99DB22" w14:textId="77777777" w:rsidR="006A19FA" w:rsidRDefault="006A19FA">
      <w:pPr>
        <w:pStyle w:val="BodyText"/>
        <w:kinsoku w:val="0"/>
        <w:overflowPunct w:val="0"/>
        <w:rPr>
          <w:sz w:val="20"/>
          <w:szCs w:val="20"/>
        </w:rPr>
      </w:pPr>
    </w:p>
    <w:p w14:paraId="7578853C" w14:textId="77777777" w:rsidR="006A19FA" w:rsidRDefault="006A19FA">
      <w:pPr>
        <w:pStyle w:val="BodyText"/>
        <w:kinsoku w:val="0"/>
        <w:overflowPunct w:val="0"/>
        <w:rPr>
          <w:sz w:val="20"/>
          <w:szCs w:val="20"/>
        </w:rPr>
      </w:pPr>
    </w:p>
    <w:p w14:paraId="2B9C3F7E" w14:textId="77777777" w:rsidR="006A19FA" w:rsidRDefault="006A19FA">
      <w:pPr>
        <w:pStyle w:val="BodyText"/>
        <w:kinsoku w:val="0"/>
        <w:overflowPunct w:val="0"/>
        <w:rPr>
          <w:sz w:val="20"/>
          <w:szCs w:val="20"/>
        </w:rPr>
      </w:pPr>
    </w:p>
    <w:p w14:paraId="243C7F72" w14:textId="77777777" w:rsidR="006A19FA" w:rsidRDefault="006A19FA">
      <w:pPr>
        <w:pStyle w:val="BodyText"/>
        <w:kinsoku w:val="0"/>
        <w:overflowPunct w:val="0"/>
        <w:rPr>
          <w:sz w:val="20"/>
          <w:szCs w:val="20"/>
        </w:rPr>
      </w:pPr>
    </w:p>
    <w:p w14:paraId="3FF1F482" w14:textId="77777777" w:rsidR="006A19FA" w:rsidRDefault="006A19FA">
      <w:pPr>
        <w:pStyle w:val="BodyText"/>
        <w:kinsoku w:val="0"/>
        <w:overflowPunct w:val="0"/>
        <w:rPr>
          <w:sz w:val="20"/>
          <w:szCs w:val="20"/>
        </w:rPr>
      </w:pPr>
    </w:p>
    <w:p w14:paraId="403DECA1" w14:textId="77777777" w:rsidR="006A19FA" w:rsidRDefault="006A19FA">
      <w:pPr>
        <w:pStyle w:val="BodyText"/>
        <w:kinsoku w:val="0"/>
        <w:overflowPunct w:val="0"/>
        <w:rPr>
          <w:sz w:val="20"/>
          <w:szCs w:val="20"/>
        </w:rPr>
      </w:pPr>
    </w:p>
    <w:p w14:paraId="22ABA851" w14:textId="77777777" w:rsidR="006A19FA" w:rsidRDefault="006A19FA">
      <w:pPr>
        <w:pStyle w:val="BodyText"/>
        <w:kinsoku w:val="0"/>
        <w:overflowPunct w:val="0"/>
        <w:rPr>
          <w:sz w:val="20"/>
          <w:szCs w:val="20"/>
        </w:rPr>
      </w:pPr>
    </w:p>
    <w:p w14:paraId="2E64FE5F" w14:textId="77777777" w:rsidR="006A19FA" w:rsidRDefault="006A19FA">
      <w:pPr>
        <w:pStyle w:val="BodyText"/>
        <w:kinsoku w:val="0"/>
        <w:overflowPunct w:val="0"/>
        <w:rPr>
          <w:sz w:val="20"/>
          <w:szCs w:val="20"/>
        </w:rPr>
      </w:pPr>
    </w:p>
    <w:p w14:paraId="737F5F45" w14:textId="77777777" w:rsidR="006A19FA" w:rsidRDefault="006A19FA">
      <w:pPr>
        <w:pStyle w:val="BodyText"/>
        <w:kinsoku w:val="0"/>
        <w:overflowPunct w:val="0"/>
        <w:rPr>
          <w:sz w:val="20"/>
          <w:szCs w:val="20"/>
        </w:rPr>
      </w:pPr>
    </w:p>
    <w:p w14:paraId="7876D552" w14:textId="77777777" w:rsidR="006A19FA" w:rsidRDefault="006A19FA">
      <w:pPr>
        <w:pStyle w:val="BodyText"/>
        <w:kinsoku w:val="0"/>
        <w:overflowPunct w:val="0"/>
        <w:rPr>
          <w:sz w:val="20"/>
          <w:szCs w:val="20"/>
        </w:rPr>
      </w:pPr>
    </w:p>
    <w:p w14:paraId="01E2A35A" w14:textId="77777777" w:rsidR="006A19FA" w:rsidRDefault="006A19FA">
      <w:pPr>
        <w:pStyle w:val="BodyText"/>
        <w:kinsoku w:val="0"/>
        <w:overflowPunct w:val="0"/>
        <w:rPr>
          <w:sz w:val="20"/>
          <w:szCs w:val="20"/>
        </w:rPr>
      </w:pPr>
    </w:p>
    <w:p w14:paraId="6EA17135" w14:textId="77777777" w:rsidR="006A19FA" w:rsidRDefault="006A19FA">
      <w:pPr>
        <w:pStyle w:val="BodyText"/>
        <w:kinsoku w:val="0"/>
        <w:overflowPunct w:val="0"/>
        <w:rPr>
          <w:sz w:val="20"/>
          <w:szCs w:val="20"/>
        </w:rPr>
      </w:pPr>
    </w:p>
    <w:p w14:paraId="42810354" w14:textId="77777777" w:rsidR="006A19FA" w:rsidRDefault="006A19FA">
      <w:pPr>
        <w:pStyle w:val="BodyText"/>
        <w:kinsoku w:val="0"/>
        <w:overflowPunct w:val="0"/>
        <w:rPr>
          <w:sz w:val="20"/>
          <w:szCs w:val="20"/>
        </w:rPr>
      </w:pPr>
    </w:p>
    <w:p w14:paraId="6A698ED8" w14:textId="77777777" w:rsidR="006A19FA" w:rsidRDefault="006A19FA">
      <w:pPr>
        <w:pStyle w:val="BodyText"/>
        <w:kinsoku w:val="0"/>
        <w:overflowPunct w:val="0"/>
        <w:rPr>
          <w:sz w:val="20"/>
          <w:szCs w:val="20"/>
        </w:rPr>
      </w:pPr>
    </w:p>
    <w:p w14:paraId="6E99F2CC" w14:textId="77777777" w:rsidR="006A19FA" w:rsidRDefault="006A19FA">
      <w:pPr>
        <w:pStyle w:val="BodyText"/>
        <w:kinsoku w:val="0"/>
        <w:overflowPunct w:val="0"/>
        <w:rPr>
          <w:sz w:val="20"/>
          <w:szCs w:val="20"/>
        </w:rPr>
      </w:pPr>
    </w:p>
    <w:p w14:paraId="23045F64" w14:textId="77777777" w:rsidR="006A19FA" w:rsidRDefault="006A19FA">
      <w:pPr>
        <w:pStyle w:val="BodyText"/>
        <w:kinsoku w:val="0"/>
        <w:overflowPunct w:val="0"/>
        <w:rPr>
          <w:sz w:val="20"/>
          <w:szCs w:val="20"/>
        </w:rPr>
      </w:pPr>
    </w:p>
    <w:p w14:paraId="79CC4CBA" w14:textId="77777777" w:rsidR="006A19FA" w:rsidRDefault="006A19FA">
      <w:pPr>
        <w:pStyle w:val="BodyText"/>
        <w:kinsoku w:val="0"/>
        <w:overflowPunct w:val="0"/>
        <w:rPr>
          <w:sz w:val="20"/>
          <w:szCs w:val="20"/>
        </w:rPr>
      </w:pPr>
    </w:p>
    <w:p w14:paraId="2DA86DC3" w14:textId="77777777" w:rsidR="006A19FA" w:rsidRDefault="006A19FA">
      <w:pPr>
        <w:pStyle w:val="BodyText"/>
        <w:kinsoku w:val="0"/>
        <w:overflowPunct w:val="0"/>
        <w:rPr>
          <w:sz w:val="20"/>
          <w:szCs w:val="20"/>
        </w:rPr>
      </w:pPr>
    </w:p>
    <w:p w14:paraId="3187A4C9" w14:textId="77777777" w:rsidR="006A19FA" w:rsidRDefault="006A19FA">
      <w:pPr>
        <w:pStyle w:val="BodyText"/>
        <w:kinsoku w:val="0"/>
        <w:overflowPunct w:val="0"/>
        <w:rPr>
          <w:sz w:val="20"/>
          <w:szCs w:val="20"/>
        </w:rPr>
      </w:pPr>
    </w:p>
    <w:p w14:paraId="3BC98FC8" w14:textId="77777777" w:rsidR="006A19FA" w:rsidRDefault="006A19FA">
      <w:pPr>
        <w:pStyle w:val="BodyText"/>
        <w:kinsoku w:val="0"/>
        <w:overflowPunct w:val="0"/>
        <w:rPr>
          <w:sz w:val="20"/>
          <w:szCs w:val="20"/>
        </w:rPr>
      </w:pPr>
    </w:p>
    <w:p w14:paraId="3E9DC08D" w14:textId="77777777" w:rsidR="006A19FA" w:rsidRDefault="006A19FA">
      <w:pPr>
        <w:pStyle w:val="BodyText"/>
        <w:kinsoku w:val="0"/>
        <w:overflowPunct w:val="0"/>
        <w:rPr>
          <w:sz w:val="20"/>
          <w:szCs w:val="20"/>
        </w:rPr>
      </w:pPr>
    </w:p>
    <w:p w14:paraId="44F0B358" w14:textId="77777777" w:rsidR="006A19FA" w:rsidRDefault="006A19FA">
      <w:pPr>
        <w:pStyle w:val="BodyText"/>
        <w:kinsoku w:val="0"/>
        <w:overflowPunct w:val="0"/>
        <w:rPr>
          <w:sz w:val="20"/>
          <w:szCs w:val="20"/>
        </w:rPr>
      </w:pPr>
    </w:p>
    <w:p w14:paraId="611D13CE" w14:textId="77777777" w:rsidR="006A19FA" w:rsidRDefault="006A19FA">
      <w:pPr>
        <w:pStyle w:val="BodyText"/>
        <w:kinsoku w:val="0"/>
        <w:overflowPunct w:val="0"/>
        <w:rPr>
          <w:sz w:val="20"/>
          <w:szCs w:val="20"/>
        </w:rPr>
      </w:pPr>
    </w:p>
    <w:p w14:paraId="338DA1B3" w14:textId="77777777" w:rsidR="006A19FA" w:rsidRDefault="006A19FA">
      <w:pPr>
        <w:pStyle w:val="BodyText"/>
        <w:kinsoku w:val="0"/>
        <w:overflowPunct w:val="0"/>
        <w:rPr>
          <w:sz w:val="20"/>
          <w:szCs w:val="20"/>
        </w:rPr>
      </w:pPr>
    </w:p>
    <w:p w14:paraId="5B811E07" w14:textId="77777777" w:rsidR="006A19FA" w:rsidRDefault="006A19FA">
      <w:pPr>
        <w:pStyle w:val="BodyText"/>
        <w:kinsoku w:val="0"/>
        <w:overflowPunct w:val="0"/>
        <w:rPr>
          <w:sz w:val="20"/>
          <w:szCs w:val="20"/>
        </w:rPr>
      </w:pPr>
    </w:p>
    <w:p w14:paraId="0369CFC2" w14:textId="77777777" w:rsidR="006A19FA" w:rsidRDefault="006A19FA">
      <w:pPr>
        <w:pStyle w:val="BodyText"/>
        <w:kinsoku w:val="0"/>
        <w:overflowPunct w:val="0"/>
        <w:rPr>
          <w:sz w:val="20"/>
          <w:szCs w:val="20"/>
        </w:rPr>
      </w:pPr>
    </w:p>
    <w:p w14:paraId="0D53F775" w14:textId="77777777" w:rsidR="006A19FA" w:rsidRDefault="006A19FA">
      <w:pPr>
        <w:pStyle w:val="BodyText"/>
        <w:kinsoku w:val="0"/>
        <w:overflowPunct w:val="0"/>
        <w:rPr>
          <w:sz w:val="20"/>
          <w:szCs w:val="20"/>
        </w:rPr>
      </w:pPr>
    </w:p>
    <w:p w14:paraId="6948FCE6" w14:textId="77777777" w:rsidR="006A19FA" w:rsidRDefault="006A19FA">
      <w:pPr>
        <w:pStyle w:val="BodyText"/>
        <w:kinsoku w:val="0"/>
        <w:overflowPunct w:val="0"/>
        <w:rPr>
          <w:sz w:val="20"/>
          <w:szCs w:val="20"/>
        </w:rPr>
      </w:pPr>
    </w:p>
    <w:p w14:paraId="301AE2A4" w14:textId="77777777" w:rsidR="006A19FA" w:rsidRDefault="006A19FA">
      <w:pPr>
        <w:pStyle w:val="BodyText"/>
        <w:kinsoku w:val="0"/>
        <w:overflowPunct w:val="0"/>
        <w:rPr>
          <w:sz w:val="20"/>
          <w:szCs w:val="20"/>
        </w:rPr>
      </w:pPr>
    </w:p>
    <w:p w14:paraId="12757450" w14:textId="77777777" w:rsidR="006A19FA" w:rsidRDefault="006A19FA">
      <w:pPr>
        <w:pStyle w:val="BodyText"/>
        <w:kinsoku w:val="0"/>
        <w:overflowPunct w:val="0"/>
        <w:rPr>
          <w:sz w:val="20"/>
          <w:szCs w:val="20"/>
        </w:rPr>
      </w:pPr>
    </w:p>
    <w:p w14:paraId="3EFBE685" w14:textId="77777777" w:rsidR="006A19FA" w:rsidRDefault="006A19FA">
      <w:pPr>
        <w:pStyle w:val="BodyText"/>
        <w:kinsoku w:val="0"/>
        <w:overflowPunct w:val="0"/>
        <w:rPr>
          <w:sz w:val="20"/>
          <w:szCs w:val="20"/>
        </w:rPr>
      </w:pPr>
    </w:p>
    <w:p w14:paraId="60C764C4" w14:textId="77777777" w:rsidR="006A19FA" w:rsidRDefault="006A19FA">
      <w:pPr>
        <w:pStyle w:val="BodyText"/>
        <w:kinsoku w:val="0"/>
        <w:overflowPunct w:val="0"/>
        <w:rPr>
          <w:sz w:val="20"/>
          <w:szCs w:val="20"/>
        </w:rPr>
      </w:pPr>
    </w:p>
    <w:p w14:paraId="5C7194FC" w14:textId="77777777" w:rsidR="006A19FA" w:rsidRDefault="006A19FA">
      <w:pPr>
        <w:pStyle w:val="BodyText"/>
        <w:kinsoku w:val="0"/>
        <w:overflowPunct w:val="0"/>
        <w:rPr>
          <w:sz w:val="20"/>
          <w:szCs w:val="20"/>
        </w:rPr>
      </w:pPr>
    </w:p>
    <w:p w14:paraId="0C6D62F6" w14:textId="77777777" w:rsidR="006A19FA" w:rsidRDefault="006A19FA">
      <w:pPr>
        <w:pStyle w:val="BodyText"/>
        <w:kinsoku w:val="0"/>
        <w:overflowPunct w:val="0"/>
        <w:rPr>
          <w:sz w:val="20"/>
          <w:szCs w:val="20"/>
        </w:rPr>
      </w:pPr>
    </w:p>
    <w:p w14:paraId="5B7A41EB" w14:textId="77777777" w:rsidR="006A19FA" w:rsidRDefault="006A19FA">
      <w:pPr>
        <w:pStyle w:val="BodyText"/>
        <w:kinsoku w:val="0"/>
        <w:overflowPunct w:val="0"/>
        <w:rPr>
          <w:sz w:val="20"/>
          <w:szCs w:val="20"/>
        </w:rPr>
      </w:pPr>
    </w:p>
    <w:p w14:paraId="7C3FCA4E" w14:textId="77777777" w:rsidR="006A19FA" w:rsidRDefault="0051785F">
      <w:pPr>
        <w:pStyle w:val="BodyText"/>
        <w:kinsoku w:val="0"/>
        <w:overflowPunct w:val="0"/>
        <w:rPr>
          <w:sz w:val="26"/>
          <w:szCs w:val="26"/>
        </w:rPr>
      </w:pPr>
      <w:r>
        <w:rPr>
          <w:noProof/>
        </w:rPr>
        <w:pict w14:anchorId="11F5B730">
          <v:shape id="_x0000_s1043" style="position:absolute;margin-left:1in;margin-top:17.3pt;width:2in;height:1pt;z-index:9;mso-wrap-distance-left:0;mso-wrap-distance-right:0;mso-position-horizontal-relative:page;mso-position-vertical-relative:text" coordsize="2880,20" o:allowincell="f" path="m,hhl2880,e" filled="f" strokeweight=".25397mm">
            <v:path arrowok="t"/>
            <w10:wrap type="topAndBottom" anchorx="page"/>
          </v:shape>
        </w:pict>
      </w:r>
    </w:p>
    <w:p w14:paraId="36410ECB" w14:textId="77777777" w:rsidR="006A19FA" w:rsidRDefault="006A19FA">
      <w:pPr>
        <w:pStyle w:val="BodyText"/>
        <w:kinsoku w:val="0"/>
        <w:overflowPunct w:val="0"/>
        <w:spacing w:before="62"/>
        <w:ind w:left="680"/>
        <w:rPr>
          <w:sz w:val="20"/>
          <w:szCs w:val="20"/>
        </w:rPr>
      </w:pPr>
      <w:bookmarkStart w:id="5" w:name="_bookmark1"/>
      <w:bookmarkEnd w:id="5"/>
      <w:r>
        <w:rPr>
          <w:position w:val="7"/>
          <w:sz w:val="13"/>
          <w:szCs w:val="13"/>
        </w:rPr>
        <w:t xml:space="preserve">2 </w:t>
      </w:r>
      <w:r>
        <w:rPr>
          <w:sz w:val="20"/>
          <w:szCs w:val="20"/>
        </w:rPr>
        <w:t>Modified Cash Flow Margin, Debt Service to Operations, and Expendable Resources to Debt are campus metrics.</w:t>
      </w:r>
    </w:p>
    <w:p w14:paraId="78E15058" w14:textId="77777777" w:rsidR="006A19FA" w:rsidRDefault="006A19FA">
      <w:pPr>
        <w:pStyle w:val="BodyText"/>
        <w:kinsoku w:val="0"/>
        <w:overflowPunct w:val="0"/>
        <w:rPr>
          <w:sz w:val="22"/>
          <w:szCs w:val="22"/>
        </w:rPr>
      </w:pPr>
    </w:p>
    <w:p w14:paraId="76D42E8F" w14:textId="77777777" w:rsidR="006A19FA" w:rsidRDefault="006A19FA">
      <w:pPr>
        <w:pStyle w:val="BodyText"/>
        <w:kinsoku w:val="0"/>
        <w:overflowPunct w:val="0"/>
        <w:spacing w:before="10"/>
        <w:rPr>
          <w:sz w:val="17"/>
          <w:szCs w:val="17"/>
        </w:rPr>
      </w:pPr>
    </w:p>
    <w:p w14:paraId="450B280C" w14:textId="77777777" w:rsidR="006A19FA" w:rsidRDefault="006A19FA">
      <w:pPr>
        <w:pStyle w:val="BodyText"/>
        <w:kinsoku w:val="0"/>
        <w:overflowPunct w:val="0"/>
        <w:ind w:left="680" w:right="1065"/>
        <w:rPr>
          <w:sz w:val="20"/>
          <w:szCs w:val="20"/>
        </w:rPr>
      </w:pPr>
      <w:r>
        <w:rPr>
          <w:sz w:val="20"/>
          <w:szCs w:val="20"/>
        </w:rPr>
        <w:t>*The  Campus is exempt in this case from meeting the required financial feasibility metrics. The debt model includes projects seeking future external financing approval that were included in the 2019-25 Capital Financial Plan.</w:t>
      </w:r>
    </w:p>
    <w:p w14:paraId="580C3730" w14:textId="77777777" w:rsidR="006A19FA" w:rsidRDefault="006A19FA">
      <w:pPr>
        <w:pStyle w:val="BodyText"/>
        <w:kinsoku w:val="0"/>
        <w:overflowPunct w:val="0"/>
        <w:ind w:left="680" w:right="1065"/>
        <w:rPr>
          <w:sz w:val="20"/>
          <w:szCs w:val="20"/>
        </w:rPr>
        <w:sectPr w:rsidR="006A19FA">
          <w:headerReference w:type="default" r:id="rId10"/>
          <w:pgSz w:w="12240" w:h="15840"/>
          <w:pgMar w:top="1440" w:right="440" w:bottom="280" w:left="760" w:header="0" w:footer="0" w:gutter="0"/>
          <w:cols w:space="720"/>
          <w:noEndnote/>
        </w:sectPr>
      </w:pPr>
    </w:p>
    <w:p w14:paraId="67AE1CAE" w14:textId="77777777" w:rsidR="006A19FA" w:rsidRDefault="0051785F">
      <w:pPr>
        <w:pStyle w:val="BodyText"/>
        <w:kinsoku w:val="0"/>
        <w:overflowPunct w:val="0"/>
        <w:spacing w:before="2"/>
        <w:rPr>
          <w:sz w:val="18"/>
          <w:szCs w:val="18"/>
        </w:rPr>
      </w:pPr>
      <w:r>
        <w:rPr>
          <w:noProof/>
        </w:rPr>
        <w:lastRenderedPageBreak/>
        <w:pict w14:anchorId="1A8169A8">
          <v:group id="_x0000_s1044" style="position:absolute;margin-left:1in;margin-top:315.95pt;width:659.2pt;height:15pt;z-index:-1;mso-position-horizontal-relative:page;mso-position-vertical-relative:page" coordorigin="1440,6319" coordsize="13184,300" o:allowincell="f">
            <v:shape id="_x0000_s1045" style="position:absolute;left:1440;top:6319;width:13184;height:300;mso-position-horizontal-relative:page;mso-position-vertical-relative:page" coordsize="13184,300" o:allowincell="f" path="m6071,hhl5056,,4039,,3024,,2016,,,,,300r2016,l2124,300r791,l3024,300r108,l3931,300r108,l4147,300r801,l5056,300r108,l5964,300r107,l6071,e" fillcolor="silver" stroked="f">
              <v:path arrowok="t"/>
            </v:shape>
            <v:shape id="_x0000_s1046" style="position:absolute;left:1440;top:6319;width:13184;height:300;mso-position-horizontal-relative:page;mso-position-vertical-relative:page" coordsize="13184,300" o:allowincell="f" path="m13183,hhl12168,,11152,,10135,,9120,,8104,,7087,,6072,r,300l6180,300r799,l7087,300r108,l7996,300r108,l8212,300r800,l9120,300r108,l10027,300r108,l10243,300r801,l11152,300r108,l12060,300r108,l12276,300r799,l13183,300r,-300e" fillcolor="silver" stroked="f">
              <v:path arrowok="t"/>
            </v:shape>
            <w10:wrap anchorx="page" anchory="page"/>
          </v:group>
        </w:pict>
      </w:r>
    </w:p>
    <w:p w14:paraId="1D8F1CCC" w14:textId="77777777" w:rsidR="006A19FA" w:rsidRDefault="006A19FA">
      <w:pPr>
        <w:pStyle w:val="Heading1"/>
        <w:kinsoku w:val="0"/>
        <w:overflowPunct w:val="0"/>
        <w:spacing w:before="90"/>
        <w:ind w:left="0" w:right="338"/>
        <w:jc w:val="right"/>
      </w:pPr>
      <w:r>
        <w:t>ATTACHMENT 3</w:t>
      </w:r>
    </w:p>
    <w:p w14:paraId="165092EE" w14:textId="77777777" w:rsidR="006A19FA" w:rsidRDefault="006A19FA">
      <w:pPr>
        <w:pStyle w:val="BodyText"/>
        <w:kinsoku w:val="0"/>
        <w:overflowPunct w:val="0"/>
        <w:spacing w:before="2"/>
        <w:rPr>
          <w:b/>
          <w:bCs/>
          <w:sz w:val="16"/>
          <w:szCs w:val="16"/>
        </w:rPr>
      </w:pPr>
    </w:p>
    <w:p w14:paraId="2C217F9E" w14:textId="77777777" w:rsidR="006A19FA" w:rsidRPr="00EE49E3" w:rsidRDefault="006A19FA">
      <w:pPr>
        <w:pStyle w:val="BodyText"/>
        <w:kinsoku w:val="0"/>
        <w:overflowPunct w:val="0"/>
        <w:spacing w:before="90"/>
        <w:ind w:left="3846"/>
        <w:rPr>
          <w:b/>
          <w:bCs/>
          <w:color w:val="FF0000"/>
        </w:rPr>
      </w:pPr>
      <w:r>
        <w:rPr>
          <w:b/>
          <w:bCs/>
        </w:rPr>
        <w:t>10-YEAR PROJECTED FINANCIAL PRO FORMA</w:t>
      </w:r>
      <w:r w:rsidR="00EE49E3">
        <w:rPr>
          <w:b/>
          <w:bCs/>
        </w:rPr>
        <w:t xml:space="preserve"> </w:t>
      </w:r>
      <w:r w:rsidR="00EE49E3">
        <w:rPr>
          <w:b/>
          <w:bCs/>
          <w:color w:val="FF0000"/>
        </w:rPr>
        <w:t>3</w:t>
      </w:r>
      <w:r w:rsidR="00BF67A1">
        <w:rPr>
          <w:b/>
          <w:bCs/>
          <w:color w:val="FF0000"/>
        </w:rPr>
        <w:t>a</w:t>
      </w:r>
    </w:p>
    <w:p w14:paraId="1C298AFF" w14:textId="77777777" w:rsidR="006A19FA" w:rsidRDefault="006A19FA">
      <w:pPr>
        <w:pStyle w:val="BodyText"/>
        <w:kinsoku w:val="0"/>
        <w:overflowPunct w:val="0"/>
        <w:spacing w:before="8"/>
        <w:rPr>
          <w:b/>
          <w:bCs/>
          <w:sz w:val="28"/>
          <w:szCs w:val="28"/>
        </w:rPr>
      </w:pPr>
    </w:p>
    <w:tbl>
      <w:tblPr>
        <w:tblW w:w="0" w:type="auto"/>
        <w:tblInd w:w="100" w:type="dxa"/>
        <w:tblLayout w:type="fixed"/>
        <w:tblCellMar>
          <w:left w:w="0" w:type="dxa"/>
          <w:right w:w="0" w:type="dxa"/>
        </w:tblCellMar>
        <w:tblLook w:val="0000" w:firstRow="0" w:lastRow="0" w:firstColumn="0" w:lastColumn="0" w:noHBand="0" w:noVBand="0"/>
      </w:tblPr>
      <w:tblGrid>
        <w:gridCol w:w="2014"/>
        <w:gridCol w:w="991"/>
        <w:gridCol w:w="1035"/>
        <w:gridCol w:w="1017"/>
        <w:gridCol w:w="1017"/>
        <w:gridCol w:w="1016"/>
        <w:gridCol w:w="1017"/>
        <w:gridCol w:w="1017"/>
        <w:gridCol w:w="1016"/>
        <w:gridCol w:w="1017"/>
        <w:gridCol w:w="1017"/>
        <w:gridCol w:w="1016"/>
      </w:tblGrid>
      <w:tr w:rsidR="006A19FA" w:rsidRPr="0051785F" w14:paraId="4BB48005" w14:textId="77777777">
        <w:tblPrEx>
          <w:tblCellMar>
            <w:top w:w="0" w:type="dxa"/>
            <w:left w:w="0" w:type="dxa"/>
            <w:bottom w:w="0" w:type="dxa"/>
            <w:right w:w="0" w:type="dxa"/>
          </w:tblCellMar>
        </w:tblPrEx>
        <w:trPr>
          <w:trHeight w:val="267"/>
        </w:trPr>
        <w:tc>
          <w:tcPr>
            <w:tcW w:w="2014" w:type="dxa"/>
            <w:tcBorders>
              <w:top w:val="none" w:sz="6" w:space="0" w:color="auto"/>
              <w:left w:val="none" w:sz="6" w:space="0" w:color="auto"/>
              <w:bottom w:val="none" w:sz="6" w:space="0" w:color="auto"/>
              <w:right w:val="none" w:sz="6" w:space="0" w:color="auto"/>
            </w:tcBorders>
          </w:tcPr>
          <w:p w14:paraId="00C60DC4" w14:textId="77777777" w:rsidR="006A19FA" w:rsidRPr="0051785F" w:rsidRDefault="006A19FA">
            <w:pPr>
              <w:pStyle w:val="TableParagraph"/>
              <w:kinsoku w:val="0"/>
              <w:overflowPunct w:val="0"/>
              <w:rPr>
                <w:sz w:val="18"/>
                <w:szCs w:val="18"/>
              </w:rPr>
            </w:pPr>
          </w:p>
        </w:tc>
        <w:tc>
          <w:tcPr>
            <w:tcW w:w="991" w:type="dxa"/>
            <w:tcBorders>
              <w:top w:val="none" w:sz="6" w:space="0" w:color="auto"/>
              <w:left w:val="none" w:sz="6" w:space="0" w:color="auto"/>
              <w:bottom w:val="none" w:sz="6" w:space="0" w:color="auto"/>
              <w:right w:val="none" w:sz="6" w:space="0" w:color="auto"/>
            </w:tcBorders>
          </w:tcPr>
          <w:p w14:paraId="490AC35D" w14:textId="77777777" w:rsidR="006A19FA" w:rsidRPr="0051785F" w:rsidRDefault="006A19FA">
            <w:pPr>
              <w:pStyle w:val="TableParagraph"/>
              <w:kinsoku w:val="0"/>
              <w:overflowPunct w:val="0"/>
              <w:spacing w:line="199" w:lineRule="exact"/>
              <w:ind w:right="230"/>
              <w:jc w:val="right"/>
              <w:rPr>
                <w:b/>
                <w:bCs/>
                <w:w w:val="95"/>
                <w:sz w:val="18"/>
                <w:szCs w:val="18"/>
              </w:rPr>
            </w:pPr>
            <w:r w:rsidRPr="0051785F">
              <w:rPr>
                <w:b/>
                <w:bCs/>
                <w:w w:val="95"/>
                <w:sz w:val="18"/>
                <w:szCs w:val="18"/>
              </w:rPr>
              <w:t>Actual</w:t>
            </w:r>
          </w:p>
        </w:tc>
        <w:tc>
          <w:tcPr>
            <w:tcW w:w="1035" w:type="dxa"/>
            <w:tcBorders>
              <w:top w:val="none" w:sz="6" w:space="0" w:color="auto"/>
              <w:left w:val="none" w:sz="6" w:space="0" w:color="auto"/>
              <w:bottom w:val="none" w:sz="6" w:space="0" w:color="auto"/>
              <w:right w:val="none" w:sz="6" w:space="0" w:color="auto"/>
            </w:tcBorders>
          </w:tcPr>
          <w:p w14:paraId="3CF5923D" w14:textId="77777777" w:rsidR="006A19FA" w:rsidRPr="0051785F" w:rsidRDefault="006A19FA">
            <w:pPr>
              <w:pStyle w:val="TableParagraph"/>
              <w:kinsoku w:val="0"/>
              <w:overflowPunct w:val="0"/>
              <w:spacing w:line="199" w:lineRule="exact"/>
              <w:ind w:left="106" w:right="89"/>
              <w:jc w:val="center"/>
              <w:rPr>
                <w:b/>
                <w:bCs/>
                <w:sz w:val="18"/>
                <w:szCs w:val="18"/>
              </w:rPr>
            </w:pPr>
            <w:r w:rsidRPr="0051785F">
              <w:rPr>
                <w:b/>
                <w:bCs/>
                <w:sz w:val="18"/>
                <w:szCs w:val="18"/>
              </w:rPr>
              <w:t>Projection</w:t>
            </w:r>
          </w:p>
        </w:tc>
        <w:tc>
          <w:tcPr>
            <w:tcW w:w="1017" w:type="dxa"/>
            <w:tcBorders>
              <w:top w:val="none" w:sz="6" w:space="0" w:color="auto"/>
              <w:left w:val="none" w:sz="6" w:space="0" w:color="auto"/>
              <w:bottom w:val="none" w:sz="6" w:space="0" w:color="auto"/>
              <w:right w:val="none" w:sz="6" w:space="0" w:color="auto"/>
            </w:tcBorders>
          </w:tcPr>
          <w:p w14:paraId="33F81018" w14:textId="77777777" w:rsidR="006A19FA" w:rsidRPr="0051785F" w:rsidRDefault="006A19FA">
            <w:pPr>
              <w:pStyle w:val="TableParagraph"/>
              <w:kinsoku w:val="0"/>
              <w:overflowPunct w:val="0"/>
              <w:spacing w:line="199" w:lineRule="exact"/>
              <w:ind w:left="83" w:right="84"/>
              <w:jc w:val="center"/>
              <w:rPr>
                <w:b/>
                <w:bCs/>
                <w:sz w:val="18"/>
                <w:szCs w:val="18"/>
              </w:rPr>
            </w:pPr>
            <w:r w:rsidRPr="0051785F">
              <w:rPr>
                <w:b/>
                <w:bCs/>
                <w:sz w:val="18"/>
                <w:szCs w:val="18"/>
              </w:rPr>
              <w:t>Projection</w:t>
            </w:r>
          </w:p>
        </w:tc>
        <w:tc>
          <w:tcPr>
            <w:tcW w:w="1017" w:type="dxa"/>
            <w:tcBorders>
              <w:top w:val="none" w:sz="6" w:space="0" w:color="auto"/>
              <w:left w:val="none" w:sz="6" w:space="0" w:color="auto"/>
              <w:bottom w:val="none" w:sz="6" w:space="0" w:color="auto"/>
              <w:right w:val="none" w:sz="6" w:space="0" w:color="auto"/>
            </w:tcBorders>
          </w:tcPr>
          <w:p w14:paraId="4E8E2BB4" w14:textId="77777777" w:rsidR="006A19FA" w:rsidRPr="0051785F" w:rsidRDefault="006A19FA">
            <w:pPr>
              <w:pStyle w:val="TableParagraph"/>
              <w:kinsoku w:val="0"/>
              <w:overflowPunct w:val="0"/>
              <w:spacing w:line="199" w:lineRule="exact"/>
              <w:ind w:left="107"/>
              <w:rPr>
                <w:b/>
                <w:bCs/>
                <w:sz w:val="18"/>
                <w:szCs w:val="18"/>
              </w:rPr>
            </w:pPr>
            <w:r w:rsidRPr="0051785F">
              <w:rPr>
                <w:b/>
                <w:bCs/>
                <w:sz w:val="18"/>
                <w:szCs w:val="18"/>
              </w:rPr>
              <w:t>Projection</w:t>
            </w:r>
          </w:p>
        </w:tc>
        <w:tc>
          <w:tcPr>
            <w:tcW w:w="1016" w:type="dxa"/>
            <w:tcBorders>
              <w:top w:val="none" w:sz="6" w:space="0" w:color="auto"/>
              <w:left w:val="none" w:sz="6" w:space="0" w:color="auto"/>
              <w:bottom w:val="none" w:sz="6" w:space="0" w:color="auto"/>
              <w:right w:val="none" w:sz="6" w:space="0" w:color="auto"/>
            </w:tcBorders>
          </w:tcPr>
          <w:p w14:paraId="3F2F8111" w14:textId="77777777" w:rsidR="006A19FA" w:rsidRPr="0051785F" w:rsidRDefault="006A19FA">
            <w:pPr>
              <w:pStyle w:val="TableParagraph"/>
              <w:kinsoku w:val="0"/>
              <w:overflowPunct w:val="0"/>
              <w:spacing w:line="199" w:lineRule="exact"/>
              <w:ind w:left="82" w:right="85"/>
              <w:jc w:val="center"/>
              <w:rPr>
                <w:b/>
                <w:bCs/>
                <w:sz w:val="18"/>
                <w:szCs w:val="18"/>
              </w:rPr>
            </w:pPr>
            <w:r w:rsidRPr="0051785F">
              <w:rPr>
                <w:b/>
                <w:bCs/>
                <w:sz w:val="18"/>
                <w:szCs w:val="18"/>
              </w:rPr>
              <w:t>Projection</w:t>
            </w:r>
          </w:p>
        </w:tc>
        <w:tc>
          <w:tcPr>
            <w:tcW w:w="1017" w:type="dxa"/>
            <w:tcBorders>
              <w:top w:val="none" w:sz="6" w:space="0" w:color="auto"/>
              <w:left w:val="none" w:sz="6" w:space="0" w:color="auto"/>
              <w:bottom w:val="none" w:sz="6" w:space="0" w:color="auto"/>
              <w:right w:val="none" w:sz="6" w:space="0" w:color="auto"/>
            </w:tcBorders>
          </w:tcPr>
          <w:p w14:paraId="1C773980" w14:textId="77777777" w:rsidR="006A19FA" w:rsidRPr="0051785F" w:rsidRDefault="006A19FA">
            <w:pPr>
              <w:pStyle w:val="TableParagraph"/>
              <w:kinsoku w:val="0"/>
              <w:overflowPunct w:val="0"/>
              <w:spacing w:line="199" w:lineRule="exact"/>
              <w:ind w:right="111"/>
              <w:jc w:val="right"/>
              <w:rPr>
                <w:b/>
                <w:bCs/>
                <w:sz w:val="18"/>
                <w:szCs w:val="18"/>
              </w:rPr>
            </w:pPr>
            <w:r w:rsidRPr="0051785F">
              <w:rPr>
                <w:b/>
                <w:bCs/>
                <w:sz w:val="18"/>
                <w:szCs w:val="18"/>
              </w:rPr>
              <w:t>Projection</w:t>
            </w:r>
          </w:p>
        </w:tc>
        <w:tc>
          <w:tcPr>
            <w:tcW w:w="1017" w:type="dxa"/>
            <w:tcBorders>
              <w:top w:val="none" w:sz="6" w:space="0" w:color="auto"/>
              <w:left w:val="none" w:sz="6" w:space="0" w:color="auto"/>
              <w:bottom w:val="none" w:sz="6" w:space="0" w:color="auto"/>
              <w:right w:val="none" w:sz="6" w:space="0" w:color="auto"/>
            </w:tcBorders>
          </w:tcPr>
          <w:p w14:paraId="24E5B28D" w14:textId="77777777" w:rsidR="006A19FA" w:rsidRPr="0051785F" w:rsidRDefault="006A19FA">
            <w:pPr>
              <w:pStyle w:val="TableParagraph"/>
              <w:kinsoku w:val="0"/>
              <w:overflowPunct w:val="0"/>
              <w:spacing w:line="199" w:lineRule="exact"/>
              <w:ind w:left="83" w:right="87"/>
              <w:jc w:val="center"/>
              <w:rPr>
                <w:b/>
                <w:bCs/>
                <w:sz w:val="18"/>
                <w:szCs w:val="18"/>
              </w:rPr>
            </w:pPr>
            <w:r w:rsidRPr="0051785F">
              <w:rPr>
                <w:b/>
                <w:bCs/>
                <w:sz w:val="18"/>
                <w:szCs w:val="18"/>
              </w:rPr>
              <w:t>Projection</w:t>
            </w:r>
          </w:p>
        </w:tc>
        <w:tc>
          <w:tcPr>
            <w:tcW w:w="1016" w:type="dxa"/>
            <w:tcBorders>
              <w:top w:val="none" w:sz="6" w:space="0" w:color="auto"/>
              <w:left w:val="none" w:sz="6" w:space="0" w:color="auto"/>
              <w:bottom w:val="none" w:sz="6" w:space="0" w:color="auto"/>
              <w:right w:val="none" w:sz="6" w:space="0" w:color="auto"/>
            </w:tcBorders>
          </w:tcPr>
          <w:p w14:paraId="1AFF96E7" w14:textId="77777777" w:rsidR="006A19FA" w:rsidRPr="0051785F" w:rsidRDefault="006A19FA">
            <w:pPr>
              <w:pStyle w:val="TableParagraph"/>
              <w:kinsoku w:val="0"/>
              <w:overflowPunct w:val="0"/>
              <w:spacing w:line="199" w:lineRule="exact"/>
              <w:ind w:left="103"/>
              <w:rPr>
                <w:b/>
                <w:bCs/>
                <w:sz w:val="18"/>
                <w:szCs w:val="18"/>
              </w:rPr>
            </w:pPr>
            <w:r w:rsidRPr="0051785F">
              <w:rPr>
                <w:b/>
                <w:bCs/>
                <w:sz w:val="18"/>
                <w:szCs w:val="18"/>
              </w:rPr>
              <w:t>Projection</w:t>
            </w:r>
          </w:p>
        </w:tc>
        <w:tc>
          <w:tcPr>
            <w:tcW w:w="1017" w:type="dxa"/>
            <w:tcBorders>
              <w:top w:val="none" w:sz="6" w:space="0" w:color="auto"/>
              <w:left w:val="none" w:sz="6" w:space="0" w:color="auto"/>
              <w:bottom w:val="none" w:sz="6" w:space="0" w:color="auto"/>
              <w:right w:val="none" w:sz="6" w:space="0" w:color="auto"/>
            </w:tcBorders>
          </w:tcPr>
          <w:p w14:paraId="5A4CE0ED" w14:textId="77777777" w:rsidR="006A19FA" w:rsidRPr="0051785F" w:rsidRDefault="006A19FA">
            <w:pPr>
              <w:pStyle w:val="TableParagraph"/>
              <w:kinsoku w:val="0"/>
              <w:overflowPunct w:val="0"/>
              <w:spacing w:line="199" w:lineRule="exact"/>
              <w:ind w:left="79" w:right="89"/>
              <w:jc w:val="center"/>
              <w:rPr>
                <w:b/>
                <w:bCs/>
                <w:sz w:val="18"/>
                <w:szCs w:val="18"/>
              </w:rPr>
            </w:pPr>
            <w:r w:rsidRPr="0051785F">
              <w:rPr>
                <w:b/>
                <w:bCs/>
                <w:sz w:val="18"/>
                <w:szCs w:val="18"/>
              </w:rPr>
              <w:t>Projection</w:t>
            </w:r>
          </w:p>
        </w:tc>
        <w:tc>
          <w:tcPr>
            <w:tcW w:w="1017" w:type="dxa"/>
            <w:tcBorders>
              <w:top w:val="none" w:sz="6" w:space="0" w:color="auto"/>
              <w:left w:val="none" w:sz="6" w:space="0" w:color="auto"/>
              <w:bottom w:val="none" w:sz="6" w:space="0" w:color="auto"/>
              <w:right w:val="none" w:sz="6" w:space="0" w:color="auto"/>
            </w:tcBorders>
          </w:tcPr>
          <w:p w14:paraId="525DC91A" w14:textId="77777777" w:rsidR="006A19FA" w:rsidRPr="0051785F" w:rsidRDefault="006A19FA">
            <w:pPr>
              <w:pStyle w:val="TableParagraph"/>
              <w:kinsoku w:val="0"/>
              <w:overflowPunct w:val="0"/>
              <w:spacing w:line="199" w:lineRule="exact"/>
              <w:ind w:left="80" w:right="89"/>
              <w:jc w:val="center"/>
              <w:rPr>
                <w:b/>
                <w:bCs/>
                <w:sz w:val="18"/>
                <w:szCs w:val="18"/>
              </w:rPr>
            </w:pPr>
            <w:r w:rsidRPr="0051785F">
              <w:rPr>
                <w:b/>
                <w:bCs/>
                <w:sz w:val="18"/>
                <w:szCs w:val="18"/>
              </w:rPr>
              <w:t>Projection</w:t>
            </w:r>
          </w:p>
        </w:tc>
        <w:tc>
          <w:tcPr>
            <w:tcW w:w="1016" w:type="dxa"/>
            <w:tcBorders>
              <w:top w:val="none" w:sz="6" w:space="0" w:color="auto"/>
              <w:left w:val="none" w:sz="6" w:space="0" w:color="auto"/>
              <w:bottom w:val="none" w:sz="6" w:space="0" w:color="auto"/>
              <w:right w:val="none" w:sz="6" w:space="0" w:color="auto"/>
            </w:tcBorders>
          </w:tcPr>
          <w:p w14:paraId="72F8BE96" w14:textId="77777777" w:rsidR="006A19FA" w:rsidRPr="0051785F" w:rsidRDefault="006A19FA">
            <w:pPr>
              <w:pStyle w:val="TableParagraph"/>
              <w:kinsoku w:val="0"/>
              <w:overflowPunct w:val="0"/>
              <w:spacing w:line="199" w:lineRule="exact"/>
              <w:ind w:left="78" w:right="89"/>
              <w:jc w:val="center"/>
              <w:rPr>
                <w:b/>
                <w:bCs/>
                <w:color w:val="FF0000"/>
                <w:sz w:val="18"/>
                <w:szCs w:val="18"/>
              </w:rPr>
            </w:pPr>
            <w:r w:rsidRPr="0051785F">
              <w:rPr>
                <w:b/>
                <w:bCs/>
                <w:sz w:val="18"/>
                <w:szCs w:val="18"/>
              </w:rPr>
              <w:t>Projection</w:t>
            </w:r>
            <w:r w:rsidR="009170C3" w:rsidRPr="0051785F">
              <w:rPr>
                <w:b/>
                <w:bCs/>
                <w:color w:val="FF0000"/>
                <w:sz w:val="18"/>
                <w:szCs w:val="18"/>
              </w:rPr>
              <w:t>4</w:t>
            </w:r>
          </w:p>
        </w:tc>
      </w:tr>
      <w:tr w:rsidR="006A19FA" w:rsidRPr="0051785F" w14:paraId="39E6E3B5" w14:textId="77777777">
        <w:tblPrEx>
          <w:tblCellMar>
            <w:top w:w="0" w:type="dxa"/>
            <w:left w:w="0" w:type="dxa"/>
            <w:bottom w:w="0" w:type="dxa"/>
            <w:right w:w="0" w:type="dxa"/>
          </w:tblCellMar>
        </w:tblPrEx>
        <w:trPr>
          <w:trHeight w:val="266"/>
        </w:trPr>
        <w:tc>
          <w:tcPr>
            <w:tcW w:w="2014" w:type="dxa"/>
            <w:tcBorders>
              <w:top w:val="none" w:sz="6" w:space="0" w:color="auto"/>
              <w:left w:val="none" w:sz="6" w:space="0" w:color="auto"/>
              <w:bottom w:val="single" w:sz="4" w:space="0" w:color="000000"/>
              <w:right w:val="none" w:sz="6" w:space="0" w:color="auto"/>
            </w:tcBorders>
          </w:tcPr>
          <w:p w14:paraId="66A01FA6" w14:textId="77777777" w:rsidR="006A19FA" w:rsidRPr="0051785F" w:rsidRDefault="006A19FA">
            <w:pPr>
              <w:pStyle w:val="TableParagraph"/>
              <w:kinsoku w:val="0"/>
              <w:overflowPunct w:val="0"/>
              <w:rPr>
                <w:sz w:val="18"/>
                <w:szCs w:val="18"/>
              </w:rPr>
            </w:pPr>
          </w:p>
        </w:tc>
        <w:tc>
          <w:tcPr>
            <w:tcW w:w="991" w:type="dxa"/>
            <w:tcBorders>
              <w:top w:val="none" w:sz="6" w:space="0" w:color="auto"/>
              <w:left w:val="none" w:sz="6" w:space="0" w:color="auto"/>
              <w:bottom w:val="single" w:sz="4" w:space="0" w:color="000000"/>
              <w:right w:val="none" w:sz="6" w:space="0" w:color="auto"/>
            </w:tcBorders>
          </w:tcPr>
          <w:p w14:paraId="27EB095C" w14:textId="77777777" w:rsidR="006A19FA" w:rsidRPr="0051785F" w:rsidRDefault="006A19FA">
            <w:pPr>
              <w:pStyle w:val="TableParagraph"/>
              <w:kinsoku w:val="0"/>
              <w:overflowPunct w:val="0"/>
              <w:spacing w:before="60" w:line="186" w:lineRule="exact"/>
              <w:ind w:left="326"/>
              <w:rPr>
                <w:b/>
                <w:bCs/>
                <w:sz w:val="18"/>
                <w:szCs w:val="18"/>
              </w:rPr>
            </w:pPr>
            <w:r w:rsidRPr="0051785F">
              <w:rPr>
                <w:b/>
                <w:bCs/>
                <w:sz w:val="18"/>
                <w:szCs w:val="18"/>
              </w:rPr>
              <w:t>2019</w:t>
            </w:r>
          </w:p>
        </w:tc>
        <w:tc>
          <w:tcPr>
            <w:tcW w:w="1035" w:type="dxa"/>
            <w:tcBorders>
              <w:top w:val="none" w:sz="6" w:space="0" w:color="auto"/>
              <w:left w:val="none" w:sz="6" w:space="0" w:color="auto"/>
              <w:bottom w:val="single" w:sz="4" w:space="0" w:color="000000"/>
              <w:right w:val="none" w:sz="6" w:space="0" w:color="auto"/>
            </w:tcBorders>
          </w:tcPr>
          <w:p w14:paraId="7ED2D108" w14:textId="77777777" w:rsidR="006A19FA" w:rsidRPr="0051785F" w:rsidRDefault="006A19FA">
            <w:pPr>
              <w:pStyle w:val="TableParagraph"/>
              <w:kinsoku w:val="0"/>
              <w:overflowPunct w:val="0"/>
              <w:spacing w:before="60" w:line="186" w:lineRule="exact"/>
              <w:ind w:left="106" w:right="89"/>
              <w:jc w:val="center"/>
              <w:rPr>
                <w:b/>
                <w:bCs/>
                <w:sz w:val="18"/>
                <w:szCs w:val="18"/>
              </w:rPr>
            </w:pPr>
            <w:r w:rsidRPr="0051785F">
              <w:rPr>
                <w:b/>
                <w:bCs/>
                <w:sz w:val="18"/>
                <w:szCs w:val="18"/>
              </w:rPr>
              <w:t>2020</w:t>
            </w:r>
          </w:p>
        </w:tc>
        <w:tc>
          <w:tcPr>
            <w:tcW w:w="1017" w:type="dxa"/>
            <w:tcBorders>
              <w:top w:val="none" w:sz="6" w:space="0" w:color="auto"/>
              <w:left w:val="none" w:sz="6" w:space="0" w:color="auto"/>
              <w:bottom w:val="single" w:sz="4" w:space="0" w:color="000000"/>
              <w:right w:val="none" w:sz="6" w:space="0" w:color="auto"/>
            </w:tcBorders>
          </w:tcPr>
          <w:p w14:paraId="78AA0C19" w14:textId="77777777" w:rsidR="006A19FA" w:rsidRPr="0051785F" w:rsidRDefault="006A19FA">
            <w:pPr>
              <w:pStyle w:val="TableParagraph"/>
              <w:kinsoku w:val="0"/>
              <w:overflowPunct w:val="0"/>
              <w:spacing w:before="60" w:line="186" w:lineRule="exact"/>
              <w:ind w:left="83" w:right="85"/>
              <w:jc w:val="center"/>
              <w:rPr>
                <w:b/>
                <w:bCs/>
                <w:sz w:val="18"/>
                <w:szCs w:val="18"/>
              </w:rPr>
            </w:pPr>
            <w:r w:rsidRPr="0051785F">
              <w:rPr>
                <w:b/>
                <w:bCs/>
                <w:sz w:val="18"/>
                <w:szCs w:val="18"/>
              </w:rPr>
              <w:t>2021</w:t>
            </w:r>
          </w:p>
        </w:tc>
        <w:tc>
          <w:tcPr>
            <w:tcW w:w="1017" w:type="dxa"/>
            <w:tcBorders>
              <w:top w:val="none" w:sz="6" w:space="0" w:color="auto"/>
              <w:left w:val="none" w:sz="6" w:space="0" w:color="auto"/>
              <w:bottom w:val="single" w:sz="4" w:space="0" w:color="000000"/>
              <w:right w:val="none" w:sz="6" w:space="0" w:color="auto"/>
            </w:tcBorders>
          </w:tcPr>
          <w:p w14:paraId="2E9F2660" w14:textId="77777777" w:rsidR="006A19FA" w:rsidRPr="0051785F" w:rsidRDefault="006A19FA">
            <w:pPr>
              <w:pStyle w:val="TableParagraph"/>
              <w:kinsoku w:val="0"/>
              <w:overflowPunct w:val="0"/>
              <w:spacing w:before="60" w:line="186" w:lineRule="exact"/>
              <w:ind w:left="326"/>
              <w:rPr>
                <w:b/>
                <w:bCs/>
                <w:sz w:val="18"/>
                <w:szCs w:val="18"/>
              </w:rPr>
            </w:pPr>
            <w:r w:rsidRPr="0051785F">
              <w:rPr>
                <w:b/>
                <w:bCs/>
                <w:sz w:val="18"/>
                <w:szCs w:val="18"/>
              </w:rPr>
              <w:t>2022</w:t>
            </w:r>
          </w:p>
        </w:tc>
        <w:tc>
          <w:tcPr>
            <w:tcW w:w="1016" w:type="dxa"/>
            <w:tcBorders>
              <w:top w:val="none" w:sz="6" w:space="0" w:color="auto"/>
              <w:left w:val="none" w:sz="6" w:space="0" w:color="auto"/>
              <w:bottom w:val="single" w:sz="4" w:space="0" w:color="000000"/>
              <w:right w:val="none" w:sz="6" w:space="0" w:color="auto"/>
            </w:tcBorders>
          </w:tcPr>
          <w:p w14:paraId="2A8FFE21" w14:textId="77777777" w:rsidR="006A19FA" w:rsidRPr="0051785F" w:rsidRDefault="006A19FA">
            <w:pPr>
              <w:pStyle w:val="TableParagraph"/>
              <w:kinsoku w:val="0"/>
              <w:overflowPunct w:val="0"/>
              <w:spacing w:before="60" w:line="186" w:lineRule="exact"/>
              <w:ind w:left="82" w:right="85"/>
              <w:jc w:val="center"/>
              <w:rPr>
                <w:b/>
                <w:bCs/>
                <w:sz w:val="18"/>
                <w:szCs w:val="18"/>
              </w:rPr>
            </w:pPr>
            <w:r w:rsidRPr="0051785F">
              <w:rPr>
                <w:b/>
                <w:bCs/>
                <w:sz w:val="18"/>
                <w:szCs w:val="18"/>
              </w:rPr>
              <w:t>2023</w:t>
            </w:r>
          </w:p>
        </w:tc>
        <w:tc>
          <w:tcPr>
            <w:tcW w:w="1017" w:type="dxa"/>
            <w:tcBorders>
              <w:top w:val="none" w:sz="6" w:space="0" w:color="auto"/>
              <w:left w:val="none" w:sz="6" w:space="0" w:color="auto"/>
              <w:bottom w:val="single" w:sz="4" w:space="0" w:color="000000"/>
              <w:right w:val="none" w:sz="6" w:space="0" w:color="auto"/>
            </w:tcBorders>
          </w:tcPr>
          <w:p w14:paraId="7114F5E0" w14:textId="77777777" w:rsidR="006A19FA" w:rsidRPr="0051785F" w:rsidRDefault="006A19FA">
            <w:pPr>
              <w:pStyle w:val="TableParagraph"/>
              <w:kinsoku w:val="0"/>
              <w:overflowPunct w:val="0"/>
              <w:spacing w:before="60" w:line="186" w:lineRule="exact"/>
              <w:ind w:left="323"/>
              <w:rPr>
                <w:b/>
                <w:bCs/>
                <w:sz w:val="18"/>
                <w:szCs w:val="18"/>
              </w:rPr>
            </w:pPr>
            <w:r w:rsidRPr="0051785F">
              <w:rPr>
                <w:b/>
                <w:bCs/>
                <w:sz w:val="18"/>
                <w:szCs w:val="18"/>
              </w:rPr>
              <w:t>2024</w:t>
            </w:r>
          </w:p>
        </w:tc>
        <w:tc>
          <w:tcPr>
            <w:tcW w:w="1017" w:type="dxa"/>
            <w:tcBorders>
              <w:top w:val="none" w:sz="6" w:space="0" w:color="auto"/>
              <w:left w:val="none" w:sz="6" w:space="0" w:color="auto"/>
              <w:bottom w:val="single" w:sz="4" w:space="0" w:color="000000"/>
              <w:right w:val="none" w:sz="6" w:space="0" w:color="auto"/>
            </w:tcBorders>
          </w:tcPr>
          <w:p w14:paraId="4C2993ED" w14:textId="77777777" w:rsidR="006A19FA" w:rsidRPr="0051785F" w:rsidRDefault="006A19FA">
            <w:pPr>
              <w:pStyle w:val="TableParagraph"/>
              <w:kinsoku w:val="0"/>
              <w:overflowPunct w:val="0"/>
              <w:spacing w:before="60" w:line="186" w:lineRule="exact"/>
              <w:ind w:left="83" w:right="88"/>
              <w:jc w:val="center"/>
              <w:rPr>
                <w:b/>
                <w:bCs/>
                <w:sz w:val="18"/>
                <w:szCs w:val="18"/>
              </w:rPr>
            </w:pPr>
            <w:r w:rsidRPr="0051785F">
              <w:rPr>
                <w:b/>
                <w:bCs/>
                <w:sz w:val="18"/>
                <w:szCs w:val="18"/>
              </w:rPr>
              <w:t>2025</w:t>
            </w:r>
          </w:p>
        </w:tc>
        <w:tc>
          <w:tcPr>
            <w:tcW w:w="1016" w:type="dxa"/>
            <w:tcBorders>
              <w:top w:val="none" w:sz="6" w:space="0" w:color="auto"/>
              <w:left w:val="none" w:sz="6" w:space="0" w:color="auto"/>
              <w:bottom w:val="single" w:sz="4" w:space="0" w:color="000000"/>
              <w:right w:val="none" w:sz="6" w:space="0" w:color="auto"/>
            </w:tcBorders>
          </w:tcPr>
          <w:p w14:paraId="721CC72F" w14:textId="77777777" w:rsidR="006A19FA" w:rsidRPr="0051785F" w:rsidRDefault="006A19FA">
            <w:pPr>
              <w:pStyle w:val="TableParagraph"/>
              <w:kinsoku w:val="0"/>
              <w:overflowPunct w:val="0"/>
              <w:spacing w:before="60" w:line="186" w:lineRule="exact"/>
              <w:ind w:left="322"/>
              <w:rPr>
                <w:b/>
                <w:bCs/>
                <w:sz w:val="18"/>
                <w:szCs w:val="18"/>
              </w:rPr>
            </w:pPr>
            <w:r w:rsidRPr="0051785F">
              <w:rPr>
                <w:b/>
                <w:bCs/>
                <w:sz w:val="18"/>
                <w:szCs w:val="18"/>
              </w:rPr>
              <w:t>2026</w:t>
            </w:r>
          </w:p>
        </w:tc>
        <w:tc>
          <w:tcPr>
            <w:tcW w:w="1017" w:type="dxa"/>
            <w:tcBorders>
              <w:top w:val="none" w:sz="6" w:space="0" w:color="auto"/>
              <w:left w:val="none" w:sz="6" w:space="0" w:color="auto"/>
              <w:bottom w:val="single" w:sz="4" w:space="0" w:color="000000"/>
              <w:right w:val="none" w:sz="6" w:space="0" w:color="auto"/>
            </w:tcBorders>
          </w:tcPr>
          <w:p w14:paraId="551238FB" w14:textId="77777777" w:rsidR="006A19FA" w:rsidRPr="0051785F" w:rsidRDefault="006A19FA">
            <w:pPr>
              <w:pStyle w:val="TableParagraph"/>
              <w:kinsoku w:val="0"/>
              <w:overflowPunct w:val="0"/>
              <w:spacing w:before="60" w:line="186" w:lineRule="exact"/>
              <w:ind w:left="79" w:right="89"/>
              <w:jc w:val="center"/>
              <w:rPr>
                <w:b/>
                <w:bCs/>
                <w:sz w:val="18"/>
                <w:szCs w:val="18"/>
              </w:rPr>
            </w:pPr>
            <w:r w:rsidRPr="0051785F">
              <w:rPr>
                <w:b/>
                <w:bCs/>
                <w:sz w:val="18"/>
                <w:szCs w:val="18"/>
              </w:rPr>
              <w:t>2027</w:t>
            </w:r>
          </w:p>
        </w:tc>
        <w:tc>
          <w:tcPr>
            <w:tcW w:w="1017" w:type="dxa"/>
            <w:tcBorders>
              <w:top w:val="none" w:sz="6" w:space="0" w:color="auto"/>
              <w:left w:val="none" w:sz="6" w:space="0" w:color="auto"/>
              <w:bottom w:val="single" w:sz="4" w:space="0" w:color="000000"/>
              <w:right w:val="none" w:sz="6" w:space="0" w:color="auto"/>
            </w:tcBorders>
          </w:tcPr>
          <w:p w14:paraId="3720C608" w14:textId="77777777" w:rsidR="006A19FA" w:rsidRPr="0051785F" w:rsidRDefault="006A19FA">
            <w:pPr>
              <w:pStyle w:val="TableParagraph"/>
              <w:kinsoku w:val="0"/>
              <w:overflowPunct w:val="0"/>
              <w:spacing w:before="60" w:line="186" w:lineRule="exact"/>
              <w:ind w:left="80" w:right="89"/>
              <w:jc w:val="center"/>
              <w:rPr>
                <w:b/>
                <w:bCs/>
                <w:sz w:val="18"/>
                <w:szCs w:val="18"/>
              </w:rPr>
            </w:pPr>
            <w:r w:rsidRPr="0051785F">
              <w:rPr>
                <w:b/>
                <w:bCs/>
                <w:sz w:val="18"/>
                <w:szCs w:val="18"/>
              </w:rPr>
              <w:t>2028</w:t>
            </w:r>
          </w:p>
        </w:tc>
        <w:tc>
          <w:tcPr>
            <w:tcW w:w="1016" w:type="dxa"/>
            <w:tcBorders>
              <w:top w:val="none" w:sz="6" w:space="0" w:color="auto"/>
              <w:left w:val="none" w:sz="6" w:space="0" w:color="auto"/>
              <w:bottom w:val="single" w:sz="4" w:space="0" w:color="000000"/>
              <w:right w:val="none" w:sz="6" w:space="0" w:color="auto"/>
            </w:tcBorders>
          </w:tcPr>
          <w:p w14:paraId="7F59FA5E" w14:textId="77777777" w:rsidR="006A19FA" w:rsidRPr="0051785F" w:rsidRDefault="006A19FA">
            <w:pPr>
              <w:pStyle w:val="TableParagraph"/>
              <w:kinsoku w:val="0"/>
              <w:overflowPunct w:val="0"/>
              <w:spacing w:before="60" w:line="186" w:lineRule="exact"/>
              <w:ind w:left="78" w:right="89"/>
              <w:jc w:val="center"/>
              <w:rPr>
                <w:b/>
                <w:bCs/>
                <w:sz w:val="18"/>
                <w:szCs w:val="18"/>
              </w:rPr>
            </w:pPr>
            <w:r w:rsidRPr="0051785F">
              <w:rPr>
                <w:b/>
                <w:bCs/>
                <w:sz w:val="18"/>
                <w:szCs w:val="18"/>
              </w:rPr>
              <w:t>2029</w:t>
            </w:r>
          </w:p>
        </w:tc>
      </w:tr>
      <w:tr w:rsidR="006A19FA" w:rsidRPr="0051785F" w14:paraId="11F233B9" w14:textId="77777777">
        <w:tblPrEx>
          <w:tblCellMar>
            <w:top w:w="0" w:type="dxa"/>
            <w:left w:w="0" w:type="dxa"/>
            <w:bottom w:w="0" w:type="dxa"/>
            <w:right w:w="0" w:type="dxa"/>
          </w:tblCellMar>
        </w:tblPrEx>
        <w:trPr>
          <w:trHeight w:val="417"/>
        </w:trPr>
        <w:tc>
          <w:tcPr>
            <w:tcW w:w="2014" w:type="dxa"/>
            <w:tcBorders>
              <w:top w:val="single" w:sz="4" w:space="0" w:color="000000"/>
              <w:left w:val="none" w:sz="6" w:space="0" w:color="auto"/>
              <w:bottom w:val="none" w:sz="6" w:space="0" w:color="auto"/>
              <w:right w:val="none" w:sz="6" w:space="0" w:color="auto"/>
            </w:tcBorders>
          </w:tcPr>
          <w:p w14:paraId="69BA5E75" w14:textId="77777777" w:rsidR="006A19FA" w:rsidRPr="0051785F" w:rsidRDefault="006A19FA">
            <w:pPr>
              <w:pStyle w:val="TableParagraph"/>
              <w:kinsoku w:val="0"/>
              <w:overflowPunct w:val="0"/>
              <w:spacing w:before="3" w:line="206" w:lineRule="exact"/>
              <w:ind w:left="2" w:right="747"/>
              <w:rPr>
                <w:b/>
                <w:bCs/>
                <w:sz w:val="18"/>
                <w:szCs w:val="18"/>
              </w:rPr>
            </w:pPr>
            <w:r w:rsidRPr="0051785F">
              <w:rPr>
                <w:b/>
                <w:bCs/>
                <w:sz w:val="18"/>
                <w:szCs w:val="18"/>
              </w:rPr>
              <w:t>Total Operating Revenues</w:t>
            </w:r>
          </w:p>
        </w:tc>
        <w:tc>
          <w:tcPr>
            <w:tcW w:w="991" w:type="dxa"/>
            <w:tcBorders>
              <w:top w:val="single" w:sz="4" w:space="0" w:color="000000"/>
              <w:left w:val="none" w:sz="6" w:space="0" w:color="auto"/>
              <w:bottom w:val="none" w:sz="6" w:space="0" w:color="auto"/>
              <w:right w:val="none" w:sz="6" w:space="0" w:color="auto"/>
            </w:tcBorders>
          </w:tcPr>
          <w:p w14:paraId="2DC6A830" w14:textId="77777777" w:rsidR="006A19FA" w:rsidRPr="0051785F" w:rsidRDefault="006A19FA">
            <w:pPr>
              <w:pStyle w:val="TableParagraph"/>
              <w:kinsoku w:val="0"/>
              <w:overflowPunct w:val="0"/>
              <w:spacing w:before="5"/>
              <w:rPr>
                <w:b/>
                <w:bCs/>
                <w:sz w:val="17"/>
                <w:szCs w:val="17"/>
              </w:rPr>
            </w:pPr>
          </w:p>
          <w:p w14:paraId="392F12AE" w14:textId="77777777" w:rsidR="006A19FA" w:rsidRPr="0051785F" w:rsidRDefault="006A19FA">
            <w:pPr>
              <w:pStyle w:val="TableParagraph"/>
              <w:kinsoku w:val="0"/>
              <w:overflowPunct w:val="0"/>
              <w:spacing w:before="1" w:line="197" w:lineRule="exact"/>
              <w:ind w:right="187"/>
              <w:jc w:val="right"/>
              <w:rPr>
                <w:sz w:val="18"/>
                <w:szCs w:val="18"/>
              </w:rPr>
            </w:pPr>
            <w:r w:rsidRPr="0051785F">
              <w:rPr>
                <w:sz w:val="18"/>
                <w:szCs w:val="18"/>
              </w:rPr>
              <w:t>163,276</w:t>
            </w:r>
          </w:p>
        </w:tc>
        <w:tc>
          <w:tcPr>
            <w:tcW w:w="1035" w:type="dxa"/>
            <w:tcBorders>
              <w:top w:val="single" w:sz="4" w:space="0" w:color="000000"/>
              <w:left w:val="none" w:sz="6" w:space="0" w:color="auto"/>
              <w:bottom w:val="none" w:sz="6" w:space="0" w:color="auto"/>
              <w:right w:val="none" w:sz="6" w:space="0" w:color="auto"/>
            </w:tcBorders>
          </w:tcPr>
          <w:p w14:paraId="5DEC5D7F" w14:textId="77777777" w:rsidR="006A19FA" w:rsidRPr="0051785F" w:rsidRDefault="006A19FA">
            <w:pPr>
              <w:pStyle w:val="TableParagraph"/>
              <w:kinsoku w:val="0"/>
              <w:overflowPunct w:val="0"/>
              <w:spacing w:before="5"/>
              <w:rPr>
                <w:b/>
                <w:bCs/>
                <w:sz w:val="17"/>
                <w:szCs w:val="17"/>
              </w:rPr>
            </w:pPr>
          </w:p>
          <w:p w14:paraId="4FCBCB7E" w14:textId="77777777" w:rsidR="006A19FA" w:rsidRPr="0051785F" w:rsidRDefault="006A19FA">
            <w:pPr>
              <w:pStyle w:val="TableParagraph"/>
              <w:kinsoku w:val="0"/>
              <w:overflowPunct w:val="0"/>
              <w:spacing w:before="1" w:line="197" w:lineRule="exact"/>
              <w:ind w:left="106" w:right="88"/>
              <w:jc w:val="center"/>
              <w:rPr>
                <w:sz w:val="18"/>
                <w:szCs w:val="18"/>
              </w:rPr>
            </w:pPr>
            <w:r w:rsidRPr="0051785F">
              <w:rPr>
                <w:sz w:val="18"/>
                <w:szCs w:val="18"/>
              </w:rPr>
              <w:t>178,650</w:t>
            </w:r>
          </w:p>
        </w:tc>
        <w:tc>
          <w:tcPr>
            <w:tcW w:w="1017" w:type="dxa"/>
            <w:tcBorders>
              <w:top w:val="single" w:sz="4" w:space="0" w:color="000000"/>
              <w:left w:val="none" w:sz="6" w:space="0" w:color="auto"/>
              <w:bottom w:val="none" w:sz="6" w:space="0" w:color="auto"/>
              <w:right w:val="none" w:sz="6" w:space="0" w:color="auto"/>
            </w:tcBorders>
          </w:tcPr>
          <w:p w14:paraId="584A925D" w14:textId="77777777" w:rsidR="006A19FA" w:rsidRPr="0051785F" w:rsidRDefault="006A19FA">
            <w:pPr>
              <w:pStyle w:val="TableParagraph"/>
              <w:kinsoku w:val="0"/>
              <w:overflowPunct w:val="0"/>
              <w:spacing w:before="5"/>
              <w:rPr>
                <w:b/>
                <w:bCs/>
                <w:sz w:val="17"/>
                <w:szCs w:val="17"/>
              </w:rPr>
            </w:pPr>
          </w:p>
          <w:p w14:paraId="3FDDE1B6" w14:textId="77777777" w:rsidR="006A19FA" w:rsidRPr="0051785F" w:rsidRDefault="006A19FA">
            <w:pPr>
              <w:pStyle w:val="TableParagraph"/>
              <w:kinsoku w:val="0"/>
              <w:overflowPunct w:val="0"/>
              <w:spacing w:before="1" w:line="197" w:lineRule="exact"/>
              <w:ind w:left="83" w:right="84"/>
              <w:jc w:val="center"/>
              <w:rPr>
                <w:sz w:val="18"/>
                <w:szCs w:val="18"/>
              </w:rPr>
            </w:pPr>
            <w:r w:rsidRPr="0051785F">
              <w:rPr>
                <w:sz w:val="18"/>
                <w:szCs w:val="18"/>
              </w:rPr>
              <w:t>200,887</w:t>
            </w:r>
          </w:p>
        </w:tc>
        <w:tc>
          <w:tcPr>
            <w:tcW w:w="1017" w:type="dxa"/>
            <w:tcBorders>
              <w:top w:val="single" w:sz="4" w:space="0" w:color="000000"/>
              <w:left w:val="none" w:sz="6" w:space="0" w:color="auto"/>
              <w:bottom w:val="none" w:sz="6" w:space="0" w:color="auto"/>
              <w:right w:val="none" w:sz="6" w:space="0" w:color="auto"/>
            </w:tcBorders>
          </w:tcPr>
          <w:p w14:paraId="3E28DA7C" w14:textId="77777777" w:rsidR="006A19FA" w:rsidRPr="0051785F" w:rsidRDefault="006A19FA">
            <w:pPr>
              <w:pStyle w:val="TableParagraph"/>
              <w:kinsoku w:val="0"/>
              <w:overflowPunct w:val="0"/>
              <w:spacing w:before="5"/>
              <w:rPr>
                <w:b/>
                <w:bCs/>
                <w:sz w:val="17"/>
                <w:szCs w:val="17"/>
              </w:rPr>
            </w:pPr>
          </w:p>
          <w:p w14:paraId="405298F2" w14:textId="77777777" w:rsidR="006A19FA" w:rsidRPr="0051785F" w:rsidRDefault="006A19FA">
            <w:pPr>
              <w:pStyle w:val="TableParagraph"/>
              <w:kinsoku w:val="0"/>
              <w:overflowPunct w:val="0"/>
              <w:spacing w:before="1" w:line="197" w:lineRule="exact"/>
              <w:ind w:left="213"/>
              <w:rPr>
                <w:sz w:val="18"/>
                <w:szCs w:val="18"/>
              </w:rPr>
            </w:pPr>
            <w:r w:rsidRPr="0051785F">
              <w:rPr>
                <w:sz w:val="18"/>
                <w:szCs w:val="18"/>
              </w:rPr>
              <w:t>213,747</w:t>
            </w:r>
          </w:p>
        </w:tc>
        <w:tc>
          <w:tcPr>
            <w:tcW w:w="1016" w:type="dxa"/>
            <w:tcBorders>
              <w:top w:val="single" w:sz="4" w:space="0" w:color="000000"/>
              <w:left w:val="none" w:sz="6" w:space="0" w:color="auto"/>
              <w:bottom w:val="none" w:sz="6" w:space="0" w:color="auto"/>
              <w:right w:val="none" w:sz="6" w:space="0" w:color="auto"/>
            </w:tcBorders>
          </w:tcPr>
          <w:p w14:paraId="3BC243D9" w14:textId="77777777" w:rsidR="006A19FA" w:rsidRPr="0051785F" w:rsidRDefault="006A19FA">
            <w:pPr>
              <w:pStyle w:val="TableParagraph"/>
              <w:kinsoku w:val="0"/>
              <w:overflowPunct w:val="0"/>
              <w:spacing w:before="5"/>
              <w:rPr>
                <w:b/>
                <w:bCs/>
                <w:sz w:val="17"/>
                <w:szCs w:val="17"/>
              </w:rPr>
            </w:pPr>
          </w:p>
          <w:p w14:paraId="26B19DB2" w14:textId="77777777" w:rsidR="006A19FA" w:rsidRPr="0051785F" w:rsidRDefault="006A19FA">
            <w:pPr>
              <w:pStyle w:val="TableParagraph"/>
              <w:kinsoku w:val="0"/>
              <w:overflowPunct w:val="0"/>
              <w:spacing w:before="1" w:line="197" w:lineRule="exact"/>
              <w:ind w:left="82" w:right="84"/>
              <w:jc w:val="center"/>
              <w:rPr>
                <w:sz w:val="18"/>
                <w:szCs w:val="18"/>
              </w:rPr>
            </w:pPr>
            <w:r w:rsidRPr="0051785F">
              <w:rPr>
                <w:sz w:val="18"/>
                <w:szCs w:val="18"/>
              </w:rPr>
              <w:t>226,661</w:t>
            </w:r>
          </w:p>
        </w:tc>
        <w:tc>
          <w:tcPr>
            <w:tcW w:w="1017" w:type="dxa"/>
            <w:tcBorders>
              <w:top w:val="single" w:sz="4" w:space="0" w:color="000000"/>
              <w:left w:val="none" w:sz="6" w:space="0" w:color="auto"/>
              <w:bottom w:val="none" w:sz="6" w:space="0" w:color="auto"/>
              <w:right w:val="none" w:sz="6" w:space="0" w:color="auto"/>
            </w:tcBorders>
          </w:tcPr>
          <w:p w14:paraId="06FB828B" w14:textId="77777777" w:rsidR="006A19FA" w:rsidRPr="0051785F" w:rsidRDefault="006A19FA">
            <w:pPr>
              <w:pStyle w:val="TableParagraph"/>
              <w:kinsoku w:val="0"/>
              <w:overflowPunct w:val="0"/>
              <w:spacing w:before="5"/>
              <w:rPr>
                <w:b/>
                <w:bCs/>
                <w:sz w:val="17"/>
                <w:szCs w:val="17"/>
              </w:rPr>
            </w:pPr>
          </w:p>
          <w:p w14:paraId="79CBCFE8" w14:textId="77777777" w:rsidR="006A19FA" w:rsidRPr="0051785F" w:rsidRDefault="006A19FA">
            <w:pPr>
              <w:pStyle w:val="TableParagraph"/>
              <w:kinsoku w:val="0"/>
              <w:overflowPunct w:val="0"/>
              <w:spacing w:before="1" w:line="197" w:lineRule="exact"/>
              <w:ind w:right="215"/>
              <w:jc w:val="right"/>
              <w:rPr>
                <w:sz w:val="18"/>
                <w:szCs w:val="18"/>
              </w:rPr>
            </w:pPr>
            <w:r w:rsidRPr="0051785F">
              <w:rPr>
                <w:sz w:val="18"/>
                <w:szCs w:val="18"/>
              </w:rPr>
              <w:t>239,027</w:t>
            </w:r>
          </w:p>
        </w:tc>
        <w:tc>
          <w:tcPr>
            <w:tcW w:w="1017" w:type="dxa"/>
            <w:tcBorders>
              <w:top w:val="single" w:sz="4" w:space="0" w:color="000000"/>
              <w:left w:val="none" w:sz="6" w:space="0" w:color="auto"/>
              <w:bottom w:val="none" w:sz="6" w:space="0" w:color="auto"/>
              <w:right w:val="none" w:sz="6" w:space="0" w:color="auto"/>
            </w:tcBorders>
          </w:tcPr>
          <w:p w14:paraId="1AF3E714" w14:textId="77777777" w:rsidR="006A19FA" w:rsidRPr="0051785F" w:rsidRDefault="006A19FA">
            <w:pPr>
              <w:pStyle w:val="TableParagraph"/>
              <w:kinsoku w:val="0"/>
              <w:overflowPunct w:val="0"/>
              <w:spacing w:before="5"/>
              <w:rPr>
                <w:b/>
                <w:bCs/>
                <w:sz w:val="17"/>
                <w:szCs w:val="17"/>
              </w:rPr>
            </w:pPr>
          </w:p>
          <w:p w14:paraId="19F49E0B" w14:textId="77777777" w:rsidR="006A19FA" w:rsidRPr="0051785F" w:rsidRDefault="006A19FA">
            <w:pPr>
              <w:pStyle w:val="TableParagraph"/>
              <w:kinsoku w:val="0"/>
              <w:overflowPunct w:val="0"/>
              <w:spacing w:before="1" w:line="197" w:lineRule="exact"/>
              <w:ind w:left="83" w:right="86"/>
              <w:jc w:val="center"/>
              <w:rPr>
                <w:sz w:val="18"/>
                <w:szCs w:val="18"/>
              </w:rPr>
            </w:pPr>
            <w:r w:rsidRPr="0051785F">
              <w:rPr>
                <w:sz w:val="18"/>
                <w:szCs w:val="18"/>
              </w:rPr>
              <w:t>248,427</w:t>
            </w:r>
          </w:p>
        </w:tc>
        <w:tc>
          <w:tcPr>
            <w:tcW w:w="1016" w:type="dxa"/>
            <w:tcBorders>
              <w:top w:val="single" w:sz="4" w:space="0" w:color="000000"/>
              <w:left w:val="none" w:sz="6" w:space="0" w:color="auto"/>
              <w:bottom w:val="none" w:sz="6" w:space="0" w:color="auto"/>
              <w:right w:val="none" w:sz="6" w:space="0" w:color="auto"/>
            </w:tcBorders>
          </w:tcPr>
          <w:p w14:paraId="585FD32D" w14:textId="77777777" w:rsidR="006A19FA" w:rsidRPr="0051785F" w:rsidRDefault="006A19FA">
            <w:pPr>
              <w:pStyle w:val="TableParagraph"/>
              <w:kinsoku w:val="0"/>
              <w:overflowPunct w:val="0"/>
              <w:spacing w:before="5"/>
              <w:rPr>
                <w:b/>
                <w:bCs/>
                <w:sz w:val="17"/>
                <w:szCs w:val="17"/>
              </w:rPr>
            </w:pPr>
          </w:p>
          <w:p w14:paraId="6F35549D" w14:textId="77777777" w:rsidR="006A19FA" w:rsidRPr="0051785F" w:rsidRDefault="006A19FA">
            <w:pPr>
              <w:pStyle w:val="TableParagraph"/>
              <w:kinsoku w:val="0"/>
              <w:overflowPunct w:val="0"/>
              <w:spacing w:before="1" w:line="197" w:lineRule="exact"/>
              <w:ind w:left="209"/>
              <w:rPr>
                <w:sz w:val="18"/>
                <w:szCs w:val="18"/>
              </w:rPr>
            </w:pPr>
            <w:r w:rsidRPr="0051785F">
              <w:rPr>
                <w:sz w:val="18"/>
                <w:szCs w:val="18"/>
              </w:rPr>
              <w:t>256,423</w:t>
            </w:r>
          </w:p>
        </w:tc>
        <w:tc>
          <w:tcPr>
            <w:tcW w:w="1017" w:type="dxa"/>
            <w:tcBorders>
              <w:top w:val="single" w:sz="4" w:space="0" w:color="000000"/>
              <w:left w:val="none" w:sz="6" w:space="0" w:color="auto"/>
              <w:bottom w:val="none" w:sz="6" w:space="0" w:color="auto"/>
              <w:right w:val="none" w:sz="6" w:space="0" w:color="auto"/>
            </w:tcBorders>
          </w:tcPr>
          <w:p w14:paraId="6BFC011F" w14:textId="77777777" w:rsidR="006A19FA" w:rsidRPr="0051785F" w:rsidRDefault="006A19FA">
            <w:pPr>
              <w:pStyle w:val="TableParagraph"/>
              <w:kinsoku w:val="0"/>
              <w:overflowPunct w:val="0"/>
              <w:spacing w:before="5"/>
              <w:rPr>
                <w:b/>
                <w:bCs/>
                <w:sz w:val="17"/>
                <w:szCs w:val="17"/>
              </w:rPr>
            </w:pPr>
          </w:p>
          <w:p w14:paraId="3DC3E64B" w14:textId="77777777" w:rsidR="006A19FA" w:rsidRPr="0051785F" w:rsidRDefault="006A19FA">
            <w:pPr>
              <w:pStyle w:val="TableParagraph"/>
              <w:kinsoku w:val="0"/>
              <w:overflowPunct w:val="0"/>
              <w:spacing w:before="1" w:line="197" w:lineRule="exact"/>
              <w:ind w:left="80" w:right="89"/>
              <w:jc w:val="center"/>
              <w:rPr>
                <w:sz w:val="18"/>
                <w:szCs w:val="18"/>
              </w:rPr>
            </w:pPr>
            <w:r w:rsidRPr="0051785F">
              <w:rPr>
                <w:sz w:val="18"/>
                <w:szCs w:val="18"/>
              </w:rPr>
              <w:t>265,353</w:t>
            </w:r>
          </w:p>
        </w:tc>
        <w:tc>
          <w:tcPr>
            <w:tcW w:w="1017" w:type="dxa"/>
            <w:tcBorders>
              <w:top w:val="single" w:sz="4" w:space="0" w:color="000000"/>
              <w:left w:val="none" w:sz="6" w:space="0" w:color="auto"/>
              <w:bottom w:val="none" w:sz="6" w:space="0" w:color="auto"/>
              <w:right w:val="none" w:sz="6" w:space="0" w:color="auto"/>
            </w:tcBorders>
          </w:tcPr>
          <w:p w14:paraId="1F66919B" w14:textId="77777777" w:rsidR="006A19FA" w:rsidRPr="0051785F" w:rsidRDefault="006A19FA">
            <w:pPr>
              <w:pStyle w:val="TableParagraph"/>
              <w:kinsoku w:val="0"/>
              <w:overflowPunct w:val="0"/>
              <w:spacing w:before="5"/>
              <w:rPr>
                <w:b/>
                <w:bCs/>
                <w:sz w:val="17"/>
                <w:szCs w:val="17"/>
              </w:rPr>
            </w:pPr>
          </w:p>
          <w:p w14:paraId="3CECB04A" w14:textId="77777777" w:rsidR="006A19FA" w:rsidRPr="0051785F" w:rsidRDefault="006A19FA">
            <w:pPr>
              <w:pStyle w:val="TableParagraph"/>
              <w:kinsoku w:val="0"/>
              <w:overflowPunct w:val="0"/>
              <w:spacing w:before="1" w:line="197" w:lineRule="exact"/>
              <w:ind w:left="82" w:right="89"/>
              <w:jc w:val="center"/>
              <w:rPr>
                <w:sz w:val="18"/>
                <w:szCs w:val="18"/>
              </w:rPr>
            </w:pPr>
            <w:r w:rsidRPr="0051785F">
              <w:rPr>
                <w:sz w:val="18"/>
                <w:szCs w:val="18"/>
              </w:rPr>
              <w:t>273,581</w:t>
            </w:r>
          </w:p>
        </w:tc>
        <w:tc>
          <w:tcPr>
            <w:tcW w:w="1016" w:type="dxa"/>
            <w:tcBorders>
              <w:top w:val="single" w:sz="4" w:space="0" w:color="000000"/>
              <w:left w:val="none" w:sz="6" w:space="0" w:color="auto"/>
              <w:bottom w:val="none" w:sz="6" w:space="0" w:color="auto"/>
              <w:right w:val="none" w:sz="6" w:space="0" w:color="auto"/>
            </w:tcBorders>
          </w:tcPr>
          <w:p w14:paraId="5F33DD93" w14:textId="77777777" w:rsidR="006A19FA" w:rsidRPr="0051785F" w:rsidRDefault="006A19FA">
            <w:pPr>
              <w:pStyle w:val="TableParagraph"/>
              <w:kinsoku w:val="0"/>
              <w:overflowPunct w:val="0"/>
              <w:spacing w:before="5"/>
              <w:rPr>
                <w:b/>
                <w:bCs/>
                <w:sz w:val="17"/>
                <w:szCs w:val="17"/>
              </w:rPr>
            </w:pPr>
          </w:p>
          <w:p w14:paraId="63C8304F" w14:textId="77777777" w:rsidR="006A19FA" w:rsidRPr="0051785F" w:rsidRDefault="006A19FA">
            <w:pPr>
              <w:pStyle w:val="TableParagraph"/>
              <w:kinsoku w:val="0"/>
              <w:overflowPunct w:val="0"/>
              <w:spacing w:before="1" w:line="197" w:lineRule="exact"/>
              <w:ind w:left="79" w:right="89"/>
              <w:jc w:val="center"/>
              <w:rPr>
                <w:sz w:val="18"/>
                <w:szCs w:val="18"/>
              </w:rPr>
            </w:pPr>
            <w:r w:rsidRPr="0051785F">
              <w:rPr>
                <w:sz w:val="18"/>
                <w:szCs w:val="18"/>
              </w:rPr>
              <w:t>282,057</w:t>
            </w:r>
          </w:p>
        </w:tc>
      </w:tr>
      <w:tr w:rsidR="006A19FA" w:rsidRPr="0051785F" w14:paraId="28303CD1" w14:textId="77777777">
        <w:tblPrEx>
          <w:tblCellMar>
            <w:top w:w="0" w:type="dxa"/>
            <w:left w:w="0" w:type="dxa"/>
            <w:bottom w:w="0" w:type="dxa"/>
            <w:right w:w="0" w:type="dxa"/>
          </w:tblCellMar>
        </w:tblPrEx>
        <w:trPr>
          <w:trHeight w:val="409"/>
        </w:trPr>
        <w:tc>
          <w:tcPr>
            <w:tcW w:w="2014" w:type="dxa"/>
            <w:tcBorders>
              <w:top w:val="none" w:sz="6" w:space="0" w:color="auto"/>
              <w:left w:val="none" w:sz="6" w:space="0" w:color="auto"/>
              <w:bottom w:val="none" w:sz="6" w:space="0" w:color="auto"/>
              <w:right w:val="none" w:sz="6" w:space="0" w:color="auto"/>
            </w:tcBorders>
          </w:tcPr>
          <w:p w14:paraId="13B6FEB3" w14:textId="77777777" w:rsidR="006A19FA" w:rsidRPr="0051785F" w:rsidRDefault="006A19FA">
            <w:pPr>
              <w:pStyle w:val="TableParagraph"/>
              <w:kinsoku w:val="0"/>
              <w:overflowPunct w:val="0"/>
              <w:spacing w:line="206" w:lineRule="exact"/>
              <w:ind w:left="2" w:right="747"/>
              <w:rPr>
                <w:b/>
                <w:bCs/>
                <w:sz w:val="18"/>
                <w:szCs w:val="18"/>
              </w:rPr>
            </w:pPr>
            <w:r w:rsidRPr="0051785F">
              <w:rPr>
                <w:b/>
                <w:bCs/>
                <w:sz w:val="18"/>
                <w:szCs w:val="18"/>
              </w:rPr>
              <w:t>Total Operating Expenses</w:t>
            </w:r>
          </w:p>
        </w:tc>
        <w:tc>
          <w:tcPr>
            <w:tcW w:w="991" w:type="dxa"/>
            <w:tcBorders>
              <w:top w:val="none" w:sz="6" w:space="0" w:color="auto"/>
              <w:left w:val="none" w:sz="6" w:space="0" w:color="auto"/>
              <w:bottom w:val="none" w:sz="6" w:space="0" w:color="auto"/>
              <w:right w:val="none" w:sz="6" w:space="0" w:color="auto"/>
            </w:tcBorders>
          </w:tcPr>
          <w:p w14:paraId="6E55DF3C" w14:textId="77777777" w:rsidR="006A19FA" w:rsidRPr="0051785F" w:rsidRDefault="006A19FA">
            <w:pPr>
              <w:pStyle w:val="TableParagraph"/>
              <w:kinsoku w:val="0"/>
              <w:overflowPunct w:val="0"/>
              <w:spacing w:before="3"/>
              <w:rPr>
                <w:b/>
                <w:bCs/>
                <w:sz w:val="17"/>
                <w:szCs w:val="17"/>
              </w:rPr>
            </w:pPr>
          </w:p>
          <w:p w14:paraId="6F61E233" w14:textId="77777777" w:rsidR="006A19FA" w:rsidRPr="0051785F" w:rsidRDefault="006A19FA">
            <w:pPr>
              <w:pStyle w:val="TableParagraph"/>
              <w:kinsoku w:val="0"/>
              <w:overflowPunct w:val="0"/>
              <w:spacing w:line="191" w:lineRule="exact"/>
              <w:ind w:right="187"/>
              <w:jc w:val="right"/>
              <w:rPr>
                <w:sz w:val="18"/>
                <w:szCs w:val="18"/>
              </w:rPr>
            </w:pPr>
            <w:r w:rsidRPr="0051785F">
              <w:rPr>
                <w:sz w:val="18"/>
                <w:szCs w:val="18"/>
              </w:rPr>
              <w:t>352,318</w:t>
            </w:r>
          </w:p>
        </w:tc>
        <w:tc>
          <w:tcPr>
            <w:tcW w:w="1035" w:type="dxa"/>
            <w:tcBorders>
              <w:top w:val="none" w:sz="6" w:space="0" w:color="auto"/>
              <w:left w:val="none" w:sz="6" w:space="0" w:color="auto"/>
              <w:bottom w:val="none" w:sz="6" w:space="0" w:color="auto"/>
              <w:right w:val="none" w:sz="6" w:space="0" w:color="auto"/>
            </w:tcBorders>
          </w:tcPr>
          <w:p w14:paraId="192FC3D4" w14:textId="77777777" w:rsidR="006A19FA" w:rsidRPr="0051785F" w:rsidRDefault="006A19FA">
            <w:pPr>
              <w:pStyle w:val="TableParagraph"/>
              <w:kinsoku w:val="0"/>
              <w:overflowPunct w:val="0"/>
              <w:spacing w:before="3"/>
              <w:rPr>
                <w:b/>
                <w:bCs/>
                <w:sz w:val="17"/>
                <w:szCs w:val="17"/>
              </w:rPr>
            </w:pPr>
          </w:p>
          <w:p w14:paraId="587854E3" w14:textId="77777777" w:rsidR="006A19FA" w:rsidRPr="0051785F" w:rsidRDefault="006A19FA">
            <w:pPr>
              <w:pStyle w:val="TableParagraph"/>
              <w:kinsoku w:val="0"/>
              <w:overflowPunct w:val="0"/>
              <w:spacing w:line="191" w:lineRule="exact"/>
              <w:ind w:left="106" w:right="88"/>
              <w:jc w:val="center"/>
              <w:rPr>
                <w:sz w:val="18"/>
                <w:szCs w:val="18"/>
              </w:rPr>
            </w:pPr>
            <w:r w:rsidRPr="0051785F">
              <w:rPr>
                <w:sz w:val="18"/>
                <w:szCs w:val="18"/>
              </w:rPr>
              <w:t>372,457</w:t>
            </w:r>
          </w:p>
        </w:tc>
        <w:tc>
          <w:tcPr>
            <w:tcW w:w="1017" w:type="dxa"/>
            <w:tcBorders>
              <w:top w:val="none" w:sz="6" w:space="0" w:color="auto"/>
              <w:left w:val="none" w:sz="6" w:space="0" w:color="auto"/>
              <w:bottom w:val="none" w:sz="6" w:space="0" w:color="auto"/>
              <w:right w:val="none" w:sz="6" w:space="0" w:color="auto"/>
            </w:tcBorders>
          </w:tcPr>
          <w:p w14:paraId="1B5D5D23" w14:textId="77777777" w:rsidR="006A19FA" w:rsidRPr="0051785F" w:rsidRDefault="006A19FA">
            <w:pPr>
              <w:pStyle w:val="TableParagraph"/>
              <w:kinsoku w:val="0"/>
              <w:overflowPunct w:val="0"/>
              <w:spacing w:before="3"/>
              <w:rPr>
                <w:b/>
                <w:bCs/>
                <w:sz w:val="17"/>
                <w:szCs w:val="17"/>
              </w:rPr>
            </w:pPr>
          </w:p>
          <w:p w14:paraId="67CAC4EE" w14:textId="77777777" w:rsidR="006A19FA" w:rsidRPr="0051785F" w:rsidRDefault="006A19FA">
            <w:pPr>
              <w:pStyle w:val="TableParagraph"/>
              <w:kinsoku w:val="0"/>
              <w:overflowPunct w:val="0"/>
              <w:spacing w:line="191" w:lineRule="exact"/>
              <w:ind w:left="83" w:right="84"/>
              <w:jc w:val="center"/>
              <w:rPr>
                <w:sz w:val="18"/>
                <w:szCs w:val="18"/>
              </w:rPr>
            </w:pPr>
            <w:r w:rsidRPr="0051785F">
              <w:rPr>
                <w:sz w:val="18"/>
                <w:szCs w:val="18"/>
              </w:rPr>
              <w:t>389,984</w:t>
            </w:r>
          </w:p>
        </w:tc>
        <w:tc>
          <w:tcPr>
            <w:tcW w:w="1017" w:type="dxa"/>
            <w:tcBorders>
              <w:top w:val="none" w:sz="6" w:space="0" w:color="auto"/>
              <w:left w:val="none" w:sz="6" w:space="0" w:color="auto"/>
              <w:bottom w:val="none" w:sz="6" w:space="0" w:color="auto"/>
              <w:right w:val="none" w:sz="6" w:space="0" w:color="auto"/>
            </w:tcBorders>
          </w:tcPr>
          <w:p w14:paraId="68F1C7A8" w14:textId="77777777" w:rsidR="006A19FA" w:rsidRPr="0051785F" w:rsidRDefault="006A19FA">
            <w:pPr>
              <w:pStyle w:val="TableParagraph"/>
              <w:kinsoku w:val="0"/>
              <w:overflowPunct w:val="0"/>
              <w:spacing w:before="3"/>
              <w:rPr>
                <w:b/>
                <w:bCs/>
                <w:sz w:val="17"/>
                <w:szCs w:val="17"/>
              </w:rPr>
            </w:pPr>
          </w:p>
          <w:p w14:paraId="1E857923" w14:textId="77777777" w:rsidR="006A19FA" w:rsidRPr="0051785F" w:rsidRDefault="006A19FA">
            <w:pPr>
              <w:pStyle w:val="TableParagraph"/>
              <w:kinsoku w:val="0"/>
              <w:overflowPunct w:val="0"/>
              <w:spacing w:line="191" w:lineRule="exact"/>
              <w:ind w:left="213"/>
              <w:rPr>
                <w:sz w:val="18"/>
                <w:szCs w:val="18"/>
              </w:rPr>
            </w:pPr>
            <w:r w:rsidRPr="0051785F">
              <w:rPr>
                <w:sz w:val="18"/>
                <w:szCs w:val="18"/>
              </w:rPr>
              <w:t>409,671</w:t>
            </w:r>
          </w:p>
        </w:tc>
        <w:tc>
          <w:tcPr>
            <w:tcW w:w="1016" w:type="dxa"/>
            <w:tcBorders>
              <w:top w:val="none" w:sz="6" w:space="0" w:color="auto"/>
              <w:left w:val="none" w:sz="6" w:space="0" w:color="auto"/>
              <w:bottom w:val="none" w:sz="6" w:space="0" w:color="auto"/>
              <w:right w:val="none" w:sz="6" w:space="0" w:color="auto"/>
            </w:tcBorders>
          </w:tcPr>
          <w:p w14:paraId="0184E5EC" w14:textId="77777777" w:rsidR="006A19FA" w:rsidRPr="0051785F" w:rsidRDefault="006A19FA">
            <w:pPr>
              <w:pStyle w:val="TableParagraph"/>
              <w:kinsoku w:val="0"/>
              <w:overflowPunct w:val="0"/>
              <w:spacing w:before="3"/>
              <w:rPr>
                <w:b/>
                <w:bCs/>
                <w:sz w:val="17"/>
                <w:szCs w:val="17"/>
              </w:rPr>
            </w:pPr>
          </w:p>
          <w:p w14:paraId="627536AB" w14:textId="77777777" w:rsidR="006A19FA" w:rsidRPr="0051785F" w:rsidRDefault="006A19FA">
            <w:pPr>
              <w:pStyle w:val="TableParagraph"/>
              <w:kinsoku w:val="0"/>
              <w:overflowPunct w:val="0"/>
              <w:spacing w:line="191" w:lineRule="exact"/>
              <w:ind w:left="82" w:right="84"/>
              <w:jc w:val="center"/>
              <w:rPr>
                <w:sz w:val="18"/>
                <w:szCs w:val="18"/>
              </w:rPr>
            </w:pPr>
            <w:r w:rsidRPr="0051785F">
              <w:rPr>
                <w:sz w:val="18"/>
                <w:szCs w:val="18"/>
              </w:rPr>
              <w:t>432,481</w:t>
            </w:r>
          </w:p>
        </w:tc>
        <w:tc>
          <w:tcPr>
            <w:tcW w:w="1017" w:type="dxa"/>
            <w:tcBorders>
              <w:top w:val="none" w:sz="6" w:space="0" w:color="auto"/>
              <w:left w:val="none" w:sz="6" w:space="0" w:color="auto"/>
              <w:bottom w:val="none" w:sz="6" w:space="0" w:color="auto"/>
              <w:right w:val="none" w:sz="6" w:space="0" w:color="auto"/>
            </w:tcBorders>
          </w:tcPr>
          <w:p w14:paraId="45BF3735" w14:textId="77777777" w:rsidR="006A19FA" w:rsidRPr="0051785F" w:rsidRDefault="006A19FA">
            <w:pPr>
              <w:pStyle w:val="TableParagraph"/>
              <w:kinsoku w:val="0"/>
              <w:overflowPunct w:val="0"/>
              <w:spacing w:before="3"/>
              <w:rPr>
                <w:b/>
                <w:bCs/>
                <w:sz w:val="17"/>
                <w:szCs w:val="17"/>
              </w:rPr>
            </w:pPr>
          </w:p>
          <w:p w14:paraId="53B5BF93" w14:textId="77777777" w:rsidR="006A19FA" w:rsidRPr="0051785F" w:rsidRDefault="006A19FA">
            <w:pPr>
              <w:pStyle w:val="TableParagraph"/>
              <w:kinsoku w:val="0"/>
              <w:overflowPunct w:val="0"/>
              <w:spacing w:line="191" w:lineRule="exact"/>
              <w:ind w:right="215"/>
              <w:jc w:val="right"/>
              <w:rPr>
                <w:sz w:val="18"/>
                <w:szCs w:val="18"/>
              </w:rPr>
            </w:pPr>
            <w:r w:rsidRPr="0051785F">
              <w:rPr>
                <w:sz w:val="18"/>
                <w:szCs w:val="18"/>
              </w:rPr>
              <w:t>449,115</w:t>
            </w:r>
          </w:p>
        </w:tc>
        <w:tc>
          <w:tcPr>
            <w:tcW w:w="1017" w:type="dxa"/>
            <w:tcBorders>
              <w:top w:val="none" w:sz="6" w:space="0" w:color="auto"/>
              <w:left w:val="none" w:sz="6" w:space="0" w:color="auto"/>
              <w:bottom w:val="none" w:sz="6" w:space="0" w:color="auto"/>
              <w:right w:val="none" w:sz="6" w:space="0" w:color="auto"/>
            </w:tcBorders>
          </w:tcPr>
          <w:p w14:paraId="7E8343A3" w14:textId="77777777" w:rsidR="006A19FA" w:rsidRPr="0051785F" w:rsidRDefault="006A19FA">
            <w:pPr>
              <w:pStyle w:val="TableParagraph"/>
              <w:kinsoku w:val="0"/>
              <w:overflowPunct w:val="0"/>
              <w:spacing w:before="3"/>
              <w:rPr>
                <w:b/>
                <w:bCs/>
                <w:sz w:val="17"/>
                <w:szCs w:val="17"/>
              </w:rPr>
            </w:pPr>
          </w:p>
          <w:p w14:paraId="0CC6D13C" w14:textId="77777777" w:rsidR="006A19FA" w:rsidRPr="0051785F" w:rsidRDefault="006A19FA">
            <w:pPr>
              <w:pStyle w:val="TableParagraph"/>
              <w:kinsoku w:val="0"/>
              <w:overflowPunct w:val="0"/>
              <w:spacing w:line="191" w:lineRule="exact"/>
              <w:ind w:left="83" w:right="86"/>
              <w:jc w:val="center"/>
              <w:rPr>
                <w:sz w:val="18"/>
                <w:szCs w:val="18"/>
              </w:rPr>
            </w:pPr>
            <w:r w:rsidRPr="0051785F">
              <w:rPr>
                <w:sz w:val="18"/>
                <w:szCs w:val="18"/>
              </w:rPr>
              <w:t>465,730</w:t>
            </w:r>
          </w:p>
        </w:tc>
        <w:tc>
          <w:tcPr>
            <w:tcW w:w="1016" w:type="dxa"/>
            <w:tcBorders>
              <w:top w:val="none" w:sz="6" w:space="0" w:color="auto"/>
              <w:left w:val="none" w:sz="6" w:space="0" w:color="auto"/>
              <w:bottom w:val="none" w:sz="6" w:space="0" w:color="auto"/>
              <w:right w:val="none" w:sz="6" w:space="0" w:color="auto"/>
            </w:tcBorders>
          </w:tcPr>
          <w:p w14:paraId="42559894" w14:textId="77777777" w:rsidR="006A19FA" w:rsidRPr="0051785F" w:rsidRDefault="006A19FA">
            <w:pPr>
              <w:pStyle w:val="TableParagraph"/>
              <w:kinsoku w:val="0"/>
              <w:overflowPunct w:val="0"/>
              <w:spacing w:before="3"/>
              <w:rPr>
                <w:b/>
                <w:bCs/>
                <w:sz w:val="17"/>
                <w:szCs w:val="17"/>
              </w:rPr>
            </w:pPr>
          </w:p>
          <w:p w14:paraId="68CB3EEE" w14:textId="77777777" w:rsidR="006A19FA" w:rsidRPr="0051785F" w:rsidRDefault="006A19FA">
            <w:pPr>
              <w:pStyle w:val="TableParagraph"/>
              <w:kinsoku w:val="0"/>
              <w:overflowPunct w:val="0"/>
              <w:spacing w:line="191" w:lineRule="exact"/>
              <w:ind w:left="209"/>
              <w:rPr>
                <w:sz w:val="18"/>
                <w:szCs w:val="18"/>
              </w:rPr>
            </w:pPr>
            <w:r w:rsidRPr="0051785F">
              <w:rPr>
                <w:sz w:val="18"/>
                <w:szCs w:val="18"/>
              </w:rPr>
              <w:t>480,298</w:t>
            </w:r>
          </w:p>
        </w:tc>
        <w:tc>
          <w:tcPr>
            <w:tcW w:w="1017" w:type="dxa"/>
            <w:tcBorders>
              <w:top w:val="none" w:sz="6" w:space="0" w:color="auto"/>
              <w:left w:val="none" w:sz="6" w:space="0" w:color="auto"/>
              <w:bottom w:val="none" w:sz="6" w:space="0" w:color="auto"/>
              <w:right w:val="none" w:sz="6" w:space="0" w:color="auto"/>
            </w:tcBorders>
          </w:tcPr>
          <w:p w14:paraId="583A1025" w14:textId="77777777" w:rsidR="006A19FA" w:rsidRPr="0051785F" w:rsidRDefault="006A19FA">
            <w:pPr>
              <w:pStyle w:val="TableParagraph"/>
              <w:kinsoku w:val="0"/>
              <w:overflowPunct w:val="0"/>
              <w:spacing w:before="3"/>
              <w:rPr>
                <w:b/>
                <w:bCs/>
                <w:sz w:val="17"/>
                <w:szCs w:val="17"/>
              </w:rPr>
            </w:pPr>
          </w:p>
          <w:p w14:paraId="468A338F" w14:textId="77777777" w:rsidR="006A19FA" w:rsidRPr="0051785F" w:rsidRDefault="006A19FA">
            <w:pPr>
              <w:pStyle w:val="TableParagraph"/>
              <w:kinsoku w:val="0"/>
              <w:overflowPunct w:val="0"/>
              <w:spacing w:line="191" w:lineRule="exact"/>
              <w:ind w:left="80" w:right="89"/>
              <w:jc w:val="center"/>
              <w:rPr>
                <w:sz w:val="18"/>
                <w:szCs w:val="18"/>
              </w:rPr>
            </w:pPr>
            <w:r w:rsidRPr="0051785F">
              <w:rPr>
                <w:sz w:val="18"/>
                <w:szCs w:val="18"/>
              </w:rPr>
              <w:t>495,585</w:t>
            </w:r>
          </w:p>
        </w:tc>
        <w:tc>
          <w:tcPr>
            <w:tcW w:w="1017" w:type="dxa"/>
            <w:tcBorders>
              <w:top w:val="none" w:sz="6" w:space="0" w:color="auto"/>
              <w:left w:val="none" w:sz="6" w:space="0" w:color="auto"/>
              <w:bottom w:val="none" w:sz="6" w:space="0" w:color="auto"/>
              <w:right w:val="none" w:sz="6" w:space="0" w:color="auto"/>
            </w:tcBorders>
          </w:tcPr>
          <w:p w14:paraId="3EE8BFCE" w14:textId="77777777" w:rsidR="006A19FA" w:rsidRPr="0051785F" w:rsidRDefault="006A19FA">
            <w:pPr>
              <w:pStyle w:val="TableParagraph"/>
              <w:kinsoku w:val="0"/>
              <w:overflowPunct w:val="0"/>
              <w:spacing w:before="3"/>
              <w:rPr>
                <w:b/>
                <w:bCs/>
                <w:sz w:val="17"/>
                <w:szCs w:val="17"/>
              </w:rPr>
            </w:pPr>
          </w:p>
          <w:p w14:paraId="021306ED" w14:textId="77777777" w:rsidR="006A19FA" w:rsidRPr="0051785F" w:rsidRDefault="006A19FA">
            <w:pPr>
              <w:pStyle w:val="TableParagraph"/>
              <w:kinsoku w:val="0"/>
              <w:overflowPunct w:val="0"/>
              <w:spacing w:line="191" w:lineRule="exact"/>
              <w:ind w:left="82" w:right="89"/>
              <w:jc w:val="center"/>
              <w:rPr>
                <w:sz w:val="18"/>
                <w:szCs w:val="18"/>
              </w:rPr>
            </w:pPr>
            <w:r w:rsidRPr="0051785F">
              <w:rPr>
                <w:sz w:val="18"/>
                <w:szCs w:val="18"/>
              </w:rPr>
              <w:t>511,240</w:t>
            </w:r>
          </w:p>
        </w:tc>
        <w:tc>
          <w:tcPr>
            <w:tcW w:w="1016" w:type="dxa"/>
            <w:tcBorders>
              <w:top w:val="none" w:sz="6" w:space="0" w:color="auto"/>
              <w:left w:val="none" w:sz="6" w:space="0" w:color="auto"/>
              <w:bottom w:val="none" w:sz="6" w:space="0" w:color="auto"/>
              <w:right w:val="none" w:sz="6" w:space="0" w:color="auto"/>
            </w:tcBorders>
          </w:tcPr>
          <w:p w14:paraId="2EFD5158" w14:textId="77777777" w:rsidR="006A19FA" w:rsidRPr="0051785F" w:rsidRDefault="006A19FA">
            <w:pPr>
              <w:pStyle w:val="TableParagraph"/>
              <w:kinsoku w:val="0"/>
              <w:overflowPunct w:val="0"/>
              <w:spacing w:before="3"/>
              <w:rPr>
                <w:b/>
                <w:bCs/>
                <w:sz w:val="17"/>
                <w:szCs w:val="17"/>
              </w:rPr>
            </w:pPr>
          </w:p>
          <w:p w14:paraId="47266CFF" w14:textId="77777777" w:rsidR="006A19FA" w:rsidRPr="0051785F" w:rsidRDefault="006A19FA">
            <w:pPr>
              <w:pStyle w:val="TableParagraph"/>
              <w:kinsoku w:val="0"/>
              <w:overflowPunct w:val="0"/>
              <w:spacing w:line="191" w:lineRule="exact"/>
              <w:ind w:left="79" w:right="89"/>
              <w:jc w:val="center"/>
              <w:rPr>
                <w:sz w:val="18"/>
                <w:szCs w:val="18"/>
              </w:rPr>
            </w:pPr>
            <w:r w:rsidRPr="0051785F">
              <w:rPr>
                <w:sz w:val="18"/>
                <w:szCs w:val="18"/>
              </w:rPr>
              <w:t>527,401</w:t>
            </w:r>
          </w:p>
        </w:tc>
      </w:tr>
      <w:tr w:rsidR="006A19FA" w:rsidRPr="0051785F" w14:paraId="5EB586E6" w14:textId="77777777">
        <w:tblPrEx>
          <w:tblCellMar>
            <w:top w:w="0" w:type="dxa"/>
            <w:left w:w="0" w:type="dxa"/>
            <w:bottom w:w="0" w:type="dxa"/>
            <w:right w:w="0" w:type="dxa"/>
          </w:tblCellMar>
        </w:tblPrEx>
        <w:trPr>
          <w:trHeight w:val="298"/>
        </w:trPr>
        <w:tc>
          <w:tcPr>
            <w:tcW w:w="2014" w:type="dxa"/>
            <w:tcBorders>
              <w:top w:val="none" w:sz="6" w:space="0" w:color="auto"/>
              <w:left w:val="none" w:sz="6" w:space="0" w:color="auto"/>
              <w:bottom w:val="none" w:sz="6" w:space="0" w:color="auto"/>
              <w:right w:val="none" w:sz="6" w:space="0" w:color="auto"/>
            </w:tcBorders>
            <w:shd w:val="clear" w:color="auto" w:fill="C0C0C0"/>
          </w:tcPr>
          <w:p w14:paraId="5D99F105" w14:textId="77777777" w:rsidR="006A19FA" w:rsidRPr="0051785F" w:rsidRDefault="006A19FA">
            <w:pPr>
              <w:pStyle w:val="TableParagraph"/>
              <w:kinsoku w:val="0"/>
              <w:overflowPunct w:val="0"/>
              <w:rPr>
                <w:sz w:val="18"/>
                <w:szCs w:val="18"/>
              </w:rPr>
            </w:pPr>
          </w:p>
        </w:tc>
        <w:tc>
          <w:tcPr>
            <w:tcW w:w="991" w:type="dxa"/>
            <w:tcBorders>
              <w:top w:val="none" w:sz="6" w:space="0" w:color="auto"/>
              <w:left w:val="none" w:sz="6" w:space="0" w:color="auto"/>
              <w:bottom w:val="none" w:sz="6" w:space="0" w:color="auto"/>
              <w:right w:val="none" w:sz="6" w:space="0" w:color="auto"/>
            </w:tcBorders>
            <w:shd w:val="clear" w:color="auto" w:fill="C0C0C0"/>
          </w:tcPr>
          <w:p w14:paraId="75C03783" w14:textId="77777777" w:rsidR="006A19FA" w:rsidRPr="0051785F" w:rsidRDefault="006A19FA">
            <w:pPr>
              <w:pStyle w:val="TableParagraph"/>
              <w:kinsoku w:val="0"/>
              <w:overflowPunct w:val="0"/>
              <w:rPr>
                <w:sz w:val="18"/>
                <w:szCs w:val="18"/>
              </w:rPr>
            </w:pPr>
          </w:p>
        </w:tc>
        <w:tc>
          <w:tcPr>
            <w:tcW w:w="1035" w:type="dxa"/>
            <w:tcBorders>
              <w:top w:val="none" w:sz="6" w:space="0" w:color="auto"/>
              <w:left w:val="none" w:sz="6" w:space="0" w:color="auto"/>
              <w:bottom w:val="none" w:sz="6" w:space="0" w:color="auto"/>
              <w:right w:val="none" w:sz="6" w:space="0" w:color="auto"/>
            </w:tcBorders>
            <w:shd w:val="clear" w:color="auto" w:fill="C0C0C0"/>
          </w:tcPr>
          <w:p w14:paraId="6A1E8F9A"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31780041"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63AE9A5F" w14:textId="77777777" w:rsidR="006A19FA" w:rsidRPr="0051785F" w:rsidRDefault="006A19FA">
            <w:pPr>
              <w:pStyle w:val="TableParagraph"/>
              <w:kinsoku w:val="0"/>
              <w:overflowPunct w:val="0"/>
              <w:rPr>
                <w:sz w:val="18"/>
                <w:szCs w:val="18"/>
              </w:rPr>
            </w:pPr>
          </w:p>
        </w:tc>
        <w:tc>
          <w:tcPr>
            <w:tcW w:w="1016" w:type="dxa"/>
            <w:tcBorders>
              <w:top w:val="none" w:sz="6" w:space="0" w:color="auto"/>
              <w:left w:val="none" w:sz="6" w:space="0" w:color="auto"/>
              <w:bottom w:val="none" w:sz="6" w:space="0" w:color="auto"/>
              <w:right w:val="none" w:sz="6" w:space="0" w:color="auto"/>
            </w:tcBorders>
            <w:shd w:val="clear" w:color="auto" w:fill="C0C0C0"/>
          </w:tcPr>
          <w:p w14:paraId="3C6529C5"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10003CB1"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742508C5" w14:textId="77777777" w:rsidR="006A19FA" w:rsidRPr="0051785F" w:rsidRDefault="006A19FA">
            <w:pPr>
              <w:pStyle w:val="TableParagraph"/>
              <w:kinsoku w:val="0"/>
              <w:overflowPunct w:val="0"/>
              <w:rPr>
                <w:sz w:val="18"/>
                <w:szCs w:val="18"/>
              </w:rPr>
            </w:pPr>
          </w:p>
        </w:tc>
        <w:tc>
          <w:tcPr>
            <w:tcW w:w="1016" w:type="dxa"/>
            <w:tcBorders>
              <w:top w:val="none" w:sz="6" w:space="0" w:color="auto"/>
              <w:left w:val="none" w:sz="6" w:space="0" w:color="auto"/>
              <w:bottom w:val="none" w:sz="6" w:space="0" w:color="auto"/>
              <w:right w:val="none" w:sz="6" w:space="0" w:color="auto"/>
            </w:tcBorders>
            <w:shd w:val="clear" w:color="auto" w:fill="C0C0C0"/>
          </w:tcPr>
          <w:p w14:paraId="4BCE6FCB"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49A38CE5"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22611857" w14:textId="77777777" w:rsidR="006A19FA" w:rsidRPr="0051785F" w:rsidRDefault="006A19FA">
            <w:pPr>
              <w:pStyle w:val="TableParagraph"/>
              <w:kinsoku w:val="0"/>
              <w:overflowPunct w:val="0"/>
              <w:rPr>
                <w:sz w:val="18"/>
                <w:szCs w:val="18"/>
              </w:rPr>
            </w:pPr>
          </w:p>
        </w:tc>
        <w:tc>
          <w:tcPr>
            <w:tcW w:w="1016" w:type="dxa"/>
            <w:tcBorders>
              <w:top w:val="none" w:sz="6" w:space="0" w:color="auto"/>
              <w:left w:val="none" w:sz="6" w:space="0" w:color="auto"/>
              <w:bottom w:val="none" w:sz="6" w:space="0" w:color="auto"/>
              <w:right w:val="none" w:sz="6" w:space="0" w:color="auto"/>
            </w:tcBorders>
            <w:shd w:val="clear" w:color="auto" w:fill="C0C0C0"/>
          </w:tcPr>
          <w:p w14:paraId="01EF91B5" w14:textId="77777777" w:rsidR="006A19FA" w:rsidRPr="0051785F" w:rsidRDefault="006A19FA">
            <w:pPr>
              <w:pStyle w:val="TableParagraph"/>
              <w:kinsoku w:val="0"/>
              <w:overflowPunct w:val="0"/>
              <w:rPr>
                <w:sz w:val="18"/>
                <w:szCs w:val="18"/>
              </w:rPr>
            </w:pPr>
          </w:p>
        </w:tc>
      </w:tr>
      <w:tr w:rsidR="006A19FA" w:rsidRPr="0051785F" w14:paraId="405ED284" w14:textId="77777777">
        <w:tblPrEx>
          <w:tblCellMar>
            <w:top w:w="0" w:type="dxa"/>
            <w:left w:w="0" w:type="dxa"/>
            <w:bottom w:w="0" w:type="dxa"/>
            <w:right w:w="0" w:type="dxa"/>
          </w:tblCellMar>
        </w:tblPrEx>
        <w:trPr>
          <w:trHeight w:val="415"/>
        </w:trPr>
        <w:tc>
          <w:tcPr>
            <w:tcW w:w="2014" w:type="dxa"/>
            <w:tcBorders>
              <w:top w:val="none" w:sz="6" w:space="0" w:color="auto"/>
              <w:left w:val="none" w:sz="6" w:space="0" w:color="auto"/>
              <w:bottom w:val="none" w:sz="6" w:space="0" w:color="auto"/>
              <w:right w:val="none" w:sz="6" w:space="0" w:color="auto"/>
            </w:tcBorders>
          </w:tcPr>
          <w:p w14:paraId="7504FD98" w14:textId="77777777" w:rsidR="006A19FA" w:rsidRPr="0051785F" w:rsidRDefault="006A19FA">
            <w:pPr>
              <w:pStyle w:val="TableParagraph"/>
              <w:kinsoku w:val="0"/>
              <w:overflowPunct w:val="0"/>
              <w:spacing w:before="3" w:line="206" w:lineRule="exact"/>
              <w:ind w:left="2" w:right="132"/>
              <w:rPr>
                <w:b/>
                <w:bCs/>
                <w:sz w:val="18"/>
                <w:szCs w:val="18"/>
              </w:rPr>
            </w:pPr>
            <w:r w:rsidRPr="0051785F">
              <w:rPr>
                <w:b/>
                <w:bCs/>
                <w:sz w:val="18"/>
                <w:szCs w:val="18"/>
              </w:rPr>
              <w:t>Total Operating Income (Loss)</w:t>
            </w:r>
          </w:p>
        </w:tc>
        <w:tc>
          <w:tcPr>
            <w:tcW w:w="991" w:type="dxa"/>
            <w:tcBorders>
              <w:top w:val="none" w:sz="6" w:space="0" w:color="auto"/>
              <w:left w:val="none" w:sz="6" w:space="0" w:color="auto"/>
              <w:bottom w:val="none" w:sz="6" w:space="0" w:color="auto"/>
              <w:right w:val="none" w:sz="6" w:space="0" w:color="auto"/>
            </w:tcBorders>
          </w:tcPr>
          <w:p w14:paraId="5B81B178" w14:textId="77777777" w:rsidR="006A19FA" w:rsidRPr="0051785F" w:rsidRDefault="006A19FA">
            <w:pPr>
              <w:pStyle w:val="TableParagraph"/>
              <w:kinsoku w:val="0"/>
              <w:overflowPunct w:val="0"/>
              <w:spacing w:before="6"/>
              <w:rPr>
                <w:b/>
                <w:bCs/>
                <w:sz w:val="17"/>
                <w:szCs w:val="17"/>
              </w:rPr>
            </w:pPr>
          </w:p>
          <w:p w14:paraId="19822F2C" w14:textId="77777777" w:rsidR="006A19FA" w:rsidRPr="0051785F" w:rsidRDefault="006A19FA">
            <w:pPr>
              <w:pStyle w:val="TableParagraph"/>
              <w:kinsoku w:val="0"/>
              <w:overflowPunct w:val="0"/>
              <w:spacing w:line="194" w:lineRule="exact"/>
              <w:ind w:right="126"/>
              <w:jc w:val="right"/>
              <w:rPr>
                <w:sz w:val="18"/>
                <w:szCs w:val="18"/>
              </w:rPr>
            </w:pPr>
            <w:r w:rsidRPr="0051785F">
              <w:rPr>
                <w:sz w:val="18"/>
                <w:szCs w:val="18"/>
              </w:rPr>
              <w:t>(189,042)</w:t>
            </w:r>
          </w:p>
        </w:tc>
        <w:tc>
          <w:tcPr>
            <w:tcW w:w="1035" w:type="dxa"/>
            <w:tcBorders>
              <w:top w:val="none" w:sz="6" w:space="0" w:color="auto"/>
              <w:left w:val="none" w:sz="6" w:space="0" w:color="auto"/>
              <w:bottom w:val="none" w:sz="6" w:space="0" w:color="auto"/>
              <w:right w:val="none" w:sz="6" w:space="0" w:color="auto"/>
            </w:tcBorders>
          </w:tcPr>
          <w:p w14:paraId="32587803" w14:textId="77777777" w:rsidR="006A19FA" w:rsidRPr="0051785F" w:rsidRDefault="006A19FA">
            <w:pPr>
              <w:pStyle w:val="TableParagraph"/>
              <w:kinsoku w:val="0"/>
              <w:overflowPunct w:val="0"/>
              <w:spacing w:before="6"/>
              <w:rPr>
                <w:b/>
                <w:bCs/>
                <w:sz w:val="17"/>
                <w:szCs w:val="17"/>
              </w:rPr>
            </w:pPr>
          </w:p>
          <w:p w14:paraId="0700DA71" w14:textId="77777777" w:rsidR="006A19FA" w:rsidRPr="0051785F" w:rsidRDefault="006A19FA">
            <w:pPr>
              <w:pStyle w:val="TableParagraph"/>
              <w:kinsoku w:val="0"/>
              <w:overflowPunct w:val="0"/>
              <w:spacing w:line="194" w:lineRule="exact"/>
              <w:ind w:left="106" w:right="87"/>
              <w:jc w:val="center"/>
              <w:rPr>
                <w:sz w:val="18"/>
                <w:szCs w:val="18"/>
              </w:rPr>
            </w:pPr>
            <w:r w:rsidRPr="0051785F">
              <w:rPr>
                <w:sz w:val="18"/>
                <w:szCs w:val="18"/>
              </w:rPr>
              <w:t>(193,807)</w:t>
            </w:r>
          </w:p>
        </w:tc>
        <w:tc>
          <w:tcPr>
            <w:tcW w:w="1017" w:type="dxa"/>
            <w:tcBorders>
              <w:top w:val="none" w:sz="6" w:space="0" w:color="auto"/>
              <w:left w:val="none" w:sz="6" w:space="0" w:color="auto"/>
              <w:bottom w:val="none" w:sz="6" w:space="0" w:color="auto"/>
              <w:right w:val="none" w:sz="6" w:space="0" w:color="auto"/>
            </w:tcBorders>
          </w:tcPr>
          <w:p w14:paraId="46C8E23D" w14:textId="77777777" w:rsidR="006A19FA" w:rsidRPr="0051785F" w:rsidRDefault="006A19FA">
            <w:pPr>
              <w:pStyle w:val="TableParagraph"/>
              <w:kinsoku w:val="0"/>
              <w:overflowPunct w:val="0"/>
              <w:spacing w:before="6"/>
              <w:rPr>
                <w:b/>
                <w:bCs/>
                <w:sz w:val="17"/>
                <w:szCs w:val="17"/>
              </w:rPr>
            </w:pPr>
          </w:p>
          <w:p w14:paraId="239C190D" w14:textId="77777777" w:rsidR="006A19FA" w:rsidRPr="0051785F" w:rsidRDefault="006A19FA">
            <w:pPr>
              <w:pStyle w:val="TableParagraph"/>
              <w:kinsoku w:val="0"/>
              <w:overflowPunct w:val="0"/>
              <w:spacing w:line="194" w:lineRule="exact"/>
              <w:ind w:left="83" w:right="84"/>
              <w:jc w:val="center"/>
              <w:rPr>
                <w:sz w:val="18"/>
                <w:szCs w:val="18"/>
              </w:rPr>
            </w:pPr>
            <w:r w:rsidRPr="0051785F">
              <w:rPr>
                <w:sz w:val="18"/>
                <w:szCs w:val="18"/>
              </w:rPr>
              <w:t>(189,097)</w:t>
            </w:r>
          </w:p>
        </w:tc>
        <w:tc>
          <w:tcPr>
            <w:tcW w:w="1017" w:type="dxa"/>
            <w:tcBorders>
              <w:top w:val="none" w:sz="6" w:space="0" w:color="auto"/>
              <w:left w:val="none" w:sz="6" w:space="0" w:color="auto"/>
              <w:bottom w:val="none" w:sz="6" w:space="0" w:color="auto"/>
              <w:right w:val="none" w:sz="6" w:space="0" w:color="auto"/>
            </w:tcBorders>
          </w:tcPr>
          <w:p w14:paraId="3679C7DD" w14:textId="77777777" w:rsidR="006A19FA" w:rsidRPr="0051785F" w:rsidRDefault="006A19FA">
            <w:pPr>
              <w:pStyle w:val="TableParagraph"/>
              <w:kinsoku w:val="0"/>
              <w:overflowPunct w:val="0"/>
              <w:spacing w:before="6"/>
              <w:rPr>
                <w:b/>
                <w:bCs/>
                <w:sz w:val="17"/>
                <w:szCs w:val="17"/>
              </w:rPr>
            </w:pPr>
          </w:p>
          <w:p w14:paraId="78F52F57" w14:textId="77777777" w:rsidR="006A19FA" w:rsidRPr="0051785F" w:rsidRDefault="006A19FA">
            <w:pPr>
              <w:pStyle w:val="TableParagraph"/>
              <w:kinsoku w:val="0"/>
              <w:overflowPunct w:val="0"/>
              <w:spacing w:line="194" w:lineRule="exact"/>
              <w:ind w:left="153"/>
              <w:rPr>
                <w:sz w:val="18"/>
                <w:szCs w:val="18"/>
              </w:rPr>
            </w:pPr>
            <w:r w:rsidRPr="0051785F">
              <w:rPr>
                <w:sz w:val="18"/>
                <w:szCs w:val="18"/>
              </w:rPr>
              <w:t>(195,924)</w:t>
            </w:r>
          </w:p>
        </w:tc>
        <w:tc>
          <w:tcPr>
            <w:tcW w:w="1016" w:type="dxa"/>
            <w:tcBorders>
              <w:top w:val="none" w:sz="6" w:space="0" w:color="auto"/>
              <w:left w:val="none" w:sz="6" w:space="0" w:color="auto"/>
              <w:bottom w:val="none" w:sz="6" w:space="0" w:color="auto"/>
              <w:right w:val="none" w:sz="6" w:space="0" w:color="auto"/>
            </w:tcBorders>
          </w:tcPr>
          <w:p w14:paraId="71261670" w14:textId="77777777" w:rsidR="006A19FA" w:rsidRPr="0051785F" w:rsidRDefault="006A19FA">
            <w:pPr>
              <w:pStyle w:val="TableParagraph"/>
              <w:kinsoku w:val="0"/>
              <w:overflowPunct w:val="0"/>
              <w:spacing w:before="6"/>
              <w:rPr>
                <w:b/>
                <w:bCs/>
                <w:sz w:val="17"/>
                <w:szCs w:val="17"/>
              </w:rPr>
            </w:pPr>
          </w:p>
          <w:p w14:paraId="5D37AE03" w14:textId="77777777" w:rsidR="006A19FA" w:rsidRPr="0051785F" w:rsidRDefault="006A19FA">
            <w:pPr>
              <w:pStyle w:val="TableParagraph"/>
              <w:kinsoku w:val="0"/>
              <w:overflowPunct w:val="0"/>
              <w:spacing w:line="194" w:lineRule="exact"/>
              <w:ind w:left="82" w:right="83"/>
              <w:jc w:val="center"/>
              <w:rPr>
                <w:sz w:val="18"/>
                <w:szCs w:val="18"/>
              </w:rPr>
            </w:pPr>
            <w:r w:rsidRPr="0051785F">
              <w:rPr>
                <w:sz w:val="18"/>
                <w:szCs w:val="18"/>
              </w:rPr>
              <w:t>(205,820)</w:t>
            </w:r>
          </w:p>
        </w:tc>
        <w:tc>
          <w:tcPr>
            <w:tcW w:w="1017" w:type="dxa"/>
            <w:tcBorders>
              <w:top w:val="none" w:sz="6" w:space="0" w:color="auto"/>
              <w:left w:val="none" w:sz="6" w:space="0" w:color="auto"/>
              <w:bottom w:val="none" w:sz="6" w:space="0" w:color="auto"/>
              <w:right w:val="none" w:sz="6" w:space="0" w:color="auto"/>
            </w:tcBorders>
          </w:tcPr>
          <w:p w14:paraId="3C1B9583" w14:textId="77777777" w:rsidR="006A19FA" w:rsidRPr="0051785F" w:rsidRDefault="006A19FA">
            <w:pPr>
              <w:pStyle w:val="TableParagraph"/>
              <w:kinsoku w:val="0"/>
              <w:overflowPunct w:val="0"/>
              <w:spacing w:before="6"/>
              <w:rPr>
                <w:b/>
                <w:bCs/>
                <w:sz w:val="17"/>
                <w:szCs w:val="17"/>
              </w:rPr>
            </w:pPr>
          </w:p>
          <w:p w14:paraId="09439610" w14:textId="77777777" w:rsidR="006A19FA" w:rsidRPr="0051785F" w:rsidRDefault="006A19FA">
            <w:pPr>
              <w:pStyle w:val="TableParagraph"/>
              <w:kinsoku w:val="0"/>
              <w:overflowPunct w:val="0"/>
              <w:spacing w:line="194" w:lineRule="exact"/>
              <w:ind w:right="154"/>
              <w:jc w:val="right"/>
              <w:rPr>
                <w:sz w:val="18"/>
                <w:szCs w:val="18"/>
              </w:rPr>
            </w:pPr>
            <w:r w:rsidRPr="0051785F">
              <w:rPr>
                <w:sz w:val="18"/>
                <w:szCs w:val="18"/>
              </w:rPr>
              <w:t>(210,088)</w:t>
            </w:r>
          </w:p>
        </w:tc>
        <w:tc>
          <w:tcPr>
            <w:tcW w:w="1017" w:type="dxa"/>
            <w:tcBorders>
              <w:top w:val="none" w:sz="6" w:space="0" w:color="auto"/>
              <w:left w:val="none" w:sz="6" w:space="0" w:color="auto"/>
              <w:bottom w:val="none" w:sz="6" w:space="0" w:color="auto"/>
              <w:right w:val="none" w:sz="6" w:space="0" w:color="auto"/>
            </w:tcBorders>
          </w:tcPr>
          <w:p w14:paraId="00E0A4A1" w14:textId="77777777" w:rsidR="006A19FA" w:rsidRPr="0051785F" w:rsidRDefault="006A19FA">
            <w:pPr>
              <w:pStyle w:val="TableParagraph"/>
              <w:kinsoku w:val="0"/>
              <w:overflowPunct w:val="0"/>
              <w:spacing w:before="6"/>
              <w:rPr>
                <w:b/>
                <w:bCs/>
                <w:sz w:val="17"/>
                <w:szCs w:val="17"/>
              </w:rPr>
            </w:pPr>
          </w:p>
          <w:p w14:paraId="45186C89" w14:textId="77777777" w:rsidR="006A19FA" w:rsidRPr="0051785F" w:rsidRDefault="006A19FA">
            <w:pPr>
              <w:pStyle w:val="TableParagraph"/>
              <w:kinsoku w:val="0"/>
              <w:overflowPunct w:val="0"/>
              <w:spacing w:line="194" w:lineRule="exact"/>
              <w:ind w:left="83" w:right="85"/>
              <w:jc w:val="center"/>
              <w:rPr>
                <w:sz w:val="18"/>
                <w:szCs w:val="18"/>
              </w:rPr>
            </w:pPr>
            <w:r w:rsidRPr="0051785F">
              <w:rPr>
                <w:sz w:val="18"/>
                <w:szCs w:val="18"/>
              </w:rPr>
              <w:t>(217,303)</w:t>
            </w:r>
          </w:p>
        </w:tc>
        <w:tc>
          <w:tcPr>
            <w:tcW w:w="1016" w:type="dxa"/>
            <w:tcBorders>
              <w:top w:val="none" w:sz="6" w:space="0" w:color="auto"/>
              <w:left w:val="none" w:sz="6" w:space="0" w:color="auto"/>
              <w:bottom w:val="none" w:sz="6" w:space="0" w:color="auto"/>
              <w:right w:val="none" w:sz="6" w:space="0" w:color="auto"/>
            </w:tcBorders>
          </w:tcPr>
          <w:p w14:paraId="55089883" w14:textId="77777777" w:rsidR="006A19FA" w:rsidRPr="0051785F" w:rsidRDefault="006A19FA">
            <w:pPr>
              <w:pStyle w:val="TableParagraph"/>
              <w:kinsoku w:val="0"/>
              <w:overflowPunct w:val="0"/>
              <w:spacing w:before="6"/>
              <w:rPr>
                <w:b/>
                <w:bCs/>
                <w:sz w:val="17"/>
                <w:szCs w:val="17"/>
              </w:rPr>
            </w:pPr>
          </w:p>
          <w:p w14:paraId="45CFCF9A" w14:textId="77777777" w:rsidR="006A19FA" w:rsidRPr="0051785F" w:rsidRDefault="006A19FA">
            <w:pPr>
              <w:pStyle w:val="TableParagraph"/>
              <w:kinsoku w:val="0"/>
              <w:overflowPunct w:val="0"/>
              <w:spacing w:line="194" w:lineRule="exact"/>
              <w:ind w:left="149"/>
              <w:rPr>
                <w:sz w:val="18"/>
                <w:szCs w:val="18"/>
              </w:rPr>
            </w:pPr>
            <w:r w:rsidRPr="0051785F">
              <w:rPr>
                <w:sz w:val="18"/>
                <w:szCs w:val="18"/>
              </w:rPr>
              <w:t>(223,876)</w:t>
            </w:r>
          </w:p>
        </w:tc>
        <w:tc>
          <w:tcPr>
            <w:tcW w:w="1017" w:type="dxa"/>
            <w:tcBorders>
              <w:top w:val="none" w:sz="6" w:space="0" w:color="auto"/>
              <w:left w:val="none" w:sz="6" w:space="0" w:color="auto"/>
              <w:bottom w:val="none" w:sz="6" w:space="0" w:color="auto"/>
              <w:right w:val="none" w:sz="6" w:space="0" w:color="auto"/>
            </w:tcBorders>
          </w:tcPr>
          <w:p w14:paraId="505C2401" w14:textId="77777777" w:rsidR="006A19FA" w:rsidRPr="0051785F" w:rsidRDefault="006A19FA">
            <w:pPr>
              <w:pStyle w:val="TableParagraph"/>
              <w:kinsoku w:val="0"/>
              <w:overflowPunct w:val="0"/>
              <w:spacing w:before="6"/>
              <w:rPr>
                <w:b/>
                <w:bCs/>
                <w:sz w:val="17"/>
                <w:szCs w:val="17"/>
              </w:rPr>
            </w:pPr>
          </w:p>
          <w:p w14:paraId="79DE2B21" w14:textId="77777777" w:rsidR="006A19FA" w:rsidRPr="0051785F" w:rsidRDefault="006A19FA">
            <w:pPr>
              <w:pStyle w:val="TableParagraph"/>
              <w:kinsoku w:val="0"/>
              <w:overflowPunct w:val="0"/>
              <w:spacing w:line="194" w:lineRule="exact"/>
              <w:ind w:left="82" w:right="89"/>
              <w:jc w:val="center"/>
              <w:rPr>
                <w:sz w:val="18"/>
                <w:szCs w:val="18"/>
              </w:rPr>
            </w:pPr>
            <w:r w:rsidRPr="0051785F">
              <w:rPr>
                <w:sz w:val="18"/>
                <w:szCs w:val="18"/>
              </w:rPr>
              <w:t>(230,233)</w:t>
            </w:r>
          </w:p>
        </w:tc>
        <w:tc>
          <w:tcPr>
            <w:tcW w:w="1017" w:type="dxa"/>
            <w:tcBorders>
              <w:top w:val="none" w:sz="6" w:space="0" w:color="auto"/>
              <w:left w:val="none" w:sz="6" w:space="0" w:color="auto"/>
              <w:bottom w:val="none" w:sz="6" w:space="0" w:color="auto"/>
              <w:right w:val="none" w:sz="6" w:space="0" w:color="auto"/>
            </w:tcBorders>
          </w:tcPr>
          <w:p w14:paraId="5B2978FD" w14:textId="77777777" w:rsidR="006A19FA" w:rsidRPr="0051785F" w:rsidRDefault="006A19FA">
            <w:pPr>
              <w:pStyle w:val="TableParagraph"/>
              <w:kinsoku w:val="0"/>
              <w:overflowPunct w:val="0"/>
              <w:spacing w:before="6"/>
              <w:rPr>
                <w:b/>
                <w:bCs/>
                <w:sz w:val="17"/>
                <w:szCs w:val="17"/>
              </w:rPr>
            </w:pPr>
          </w:p>
          <w:p w14:paraId="6113603E" w14:textId="77777777" w:rsidR="006A19FA" w:rsidRPr="0051785F" w:rsidRDefault="006A19FA">
            <w:pPr>
              <w:pStyle w:val="TableParagraph"/>
              <w:kinsoku w:val="0"/>
              <w:overflowPunct w:val="0"/>
              <w:spacing w:line="194" w:lineRule="exact"/>
              <w:ind w:left="83" w:right="89"/>
              <w:jc w:val="center"/>
              <w:rPr>
                <w:sz w:val="18"/>
                <w:szCs w:val="18"/>
              </w:rPr>
            </w:pPr>
            <w:r w:rsidRPr="0051785F">
              <w:rPr>
                <w:sz w:val="18"/>
                <w:szCs w:val="18"/>
              </w:rPr>
              <w:t>(237,660)</w:t>
            </w:r>
          </w:p>
        </w:tc>
        <w:tc>
          <w:tcPr>
            <w:tcW w:w="1016" w:type="dxa"/>
            <w:tcBorders>
              <w:top w:val="none" w:sz="6" w:space="0" w:color="auto"/>
              <w:left w:val="none" w:sz="6" w:space="0" w:color="auto"/>
              <w:bottom w:val="none" w:sz="6" w:space="0" w:color="auto"/>
              <w:right w:val="none" w:sz="6" w:space="0" w:color="auto"/>
            </w:tcBorders>
          </w:tcPr>
          <w:p w14:paraId="3F601EAA" w14:textId="77777777" w:rsidR="006A19FA" w:rsidRPr="0051785F" w:rsidRDefault="006A19FA">
            <w:pPr>
              <w:pStyle w:val="TableParagraph"/>
              <w:kinsoku w:val="0"/>
              <w:overflowPunct w:val="0"/>
              <w:spacing w:before="6"/>
              <w:rPr>
                <w:b/>
                <w:bCs/>
                <w:sz w:val="17"/>
                <w:szCs w:val="17"/>
              </w:rPr>
            </w:pPr>
          </w:p>
          <w:p w14:paraId="65852810" w14:textId="77777777" w:rsidR="006A19FA" w:rsidRPr="0051785F" w:rsidRDefault="006A19FA">
            <w:pPr>
              <w:pStyle w:val="TableParagraph"/>
              <w:kinsoku w:val="0"/>
              <w:overflowPunct w:val="0"/>
              <w:spacing w:line="194" w:lineRule="exact"/>
              <w:ind w:left="80" w:right="89"/>
              <w:jc w:val="center"/>
              <w:rPr>
                <w:sz w:val="18"/>
                <w:szCs w:val="18"/>
              </w:rPr>
            </w:pPr>
            <w:r w:rsidRPr="0051785F">
              <w:rPr>
                <w:sz w:val="18"/>
                <w:szCs w:val="18"/>
              </w:rPr>
              <w:t>(245,343)</w:t>
            </w:r>
          </w:p>
        </w:tc>
      </w:tr>
      <w:tr w:rsidR="006A19FA" w:rsidRPr="0051785F" w14:paraId="399F2C05" w14:textId="77777777">
        <w:tblPrEx>
          <w:tblCellMar>
            <w:top w:w="0" w:type="dxa"/>
            <w:left w:w="0" w:type="dxa"/>
            <w:bottom w:w="0" w:type="dxa"/>
            <w:right w:w="0" w:type="dxa"/>
          </w:tblCellMar>
        </w:tblPrEx>
        <w:trPr>
          <w:trHeight w:val="300"/>
        </w:trPr>
        <w:tc>
          <w:tcPr>
            <w:tcW w:w="2014" w:type="dxa"/>
            <w:tcBorders>
              <w:top w:val="none" w:sz="6" w:space="0" w:color="auto"/>
              <w:left w:val="none" w:sz="6" w:space="0" w:color="auto"/>
              <w:bottom w:val="none" w:sz="6" w:space="0" w:color="auto"/>
              <w:right w:val="none" w:sz="6" w:space="0" w:color="auto"/>
            </w:tcBorders>
            <w:shd w:val="clear" w:color="auto" w:fill="C0C0C0"/>
          </w:tcPr>
          <w:p w14:paraId="10BEF097" w14:textId="77777777" w:rsidR="006A19FA" w:rsidRPr="0051785F" w:rsidRDefault="006A19FA">
            <w:pPr>
              <w:pStyle w:val="TableParagraph"/>
              <w:kinsoku w:val="0"/>
              <w:overflowPunct w:val="0"/>
              <w:rPr>
                <w:sz w:val="18"/>
                <w:szCs w:val="18"/>
              </w:rPr>
            </w:pPr>
          </w:p>
        </w:tc>
        <w:tc>
          <w:tcPr>
            <w:tcW w:w="991" w:type="dxa"/>
            <w:tcBorders>
              <w:top w:val="none" w:sz="6" w:space="0" w:color="auto"/>
              <w:left w:val="none" w:sz="6" w:space="0" w:color="auto"/>
              <w:bottom w:val="none" w:sz="6" w:space="0" w:color="auto"/>
              <w:right w:val="none" w:sz="6" w:space="0" w:color="auto"/>
            </w:tcBorders>
            <w:shd w:val="clear" w:color="auto" w:fill="C0C0C0"/>
          </w:tcPr>
          <w:p w14:paraId="08209425" w14:textId="77777777" w:rsidR="006A19FA" w:rsidRPr="0051785F" w:rsidRDefault="006A19FA">
            <w:pPr>
              <w:pStyle w:val="TableParagraph"/>
              <w:kinsoku w:val="0"/>
              <w:overflowPunct w:val="0"/>
              <w:rPr>
                <w:sz w:val="18"/>
                <w:szCs w:val="18"/>
              </w:rPr>
            </w:pPr>
          </w:p>
        </w:tc>
        <w:tc>
          <w:tcPr>
            <w:tcW w:w="1035" w:type="dxa"/>
            <w:tcBorders>
              <w:top w:val="none" w:sz="6" w:space="0" w:color="auto"/>
              <w:left w:val="none" w:sz="6" w:space="0" w:color="auto"/>
              <w:bottom w:val="none" w:sz="6" w:space="0" w:color="auto"/>
              <w:right w:val="none" w:sz="6" w:space="0" w:color="auto"/>
            </w:tcBorders>
            <w:shd w:val="clear" w:color="auto" w:fill="C0C0C0"/>
          </w:tcPr>
          <w:p w14:paraId="64E00743"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01837B8C"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2C27540C" w14:textId="77777777" w:rsidR="006A19FA" w:rsidRPr="0051785F" w:rsidRDefault="006A19FA">
            <w:pPr>
              <w:pStyle w:val="TableParagraph"/>
              <w:kinsoku w:val="0"/>
              <w:overflowPunct w:val="0"/>
              <w:rPr>
                <w:sz w:val="18"/>
                <w:szCs w:val="18"/>
              </w:rPr>
            </w:pPr>
          </w:p>
        </w:tc>
        <w:tc>
          <w:tcPr>
            <w:tcW w:w="1016" w:type="dxa"/>
            <w:tcBorders>
              <w:top w:val="none" w:sz="6" w:space="0" w:color="auto"/>
              <w:left w:val="none" w:sz="6" w:space="0" w:color="auto"/>
              <w:bottom w:val="none" w:sz="6" w:space="0" w:color="auto"/>
              <w:right w:val="none" w:sz="6" w:space="0" w:color="auto"/>
            </w:tcBorders>
            <w:shd w:val="clear" w:color="auto" w:fill="C0C0C0"/>
          </w:tcPr>
          <w:p w14:paraId="7BD00DF3"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77B41474"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5281A166" w14:textId="77777777" w:rsidR="006A19FA" w:rsidRPr="0051785F" w:rsidRDefault="006A19FA">
            <w:pPr>
              <w:pStyle w:val="TableParagraph"/>
              <w:kinsoku w:val="0"/>
              <w:overflowPunct w:val="0"/>
              <w:rPr>
                <w:sz w:val="18"/>
                <w:szCs w:val="18"/>
              </w:rPr>
            </w:pPr>
          </w:p>
        </w:tc>
        <w:tc>
          <w:tcPr>
            <w:tcW w:w="1016" w:type="dxa"/>
            <w:tcBorders>
              <w:top w:val="none" w:sz="6" w:space="0" w:color="auto"/>
              <w:left w:val="none" w:sz="6" w:space="0" w:color="auto"/>
              <w:bottom w:val="none" w:sz="6" w:space="0" w:color="auto"/>
              <w:right w:val="none" w:sz="6" w:space="0" w:color="auto"/>
            </w:tcBorders>
            <w:shd w:val="clear" w:color="auto" w:fill="C0C0C0"/>
          </w:tcPr>
          <w:p w14:paraId="52199840"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3AF2B30E"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0BCBF7D5" w14:textId="77777777" w:rsidR="006A19FA" w:rsidRPr="0051785F" w:rsidRDefault="006A19FA">
            <w:pPr>
              <w:pStyle w:val="TableParagraph"/>
              <w:kinsoku w:val="0"/>
              <w:overflowPunct w:val="0"/>
              <w:rPr>
                <w:sz w:val="18"/>
                <w:szCs w:val="18"/>
              </w:rPr>
            </w:pPr>
          </w:p>
        </w:tc>
        <w:tc>
          <w:tcPr>
            <w:tcW w:w="1016" w:type="dxa"/>
            <w:tcBorders>
              <w:top w:val="none" w:sz="6" w:space="0" w:color="auto"/>
              <w:left w:val="none" w:sz="6" w:space="0" w:color="auto"/>
              <w:bottom w:val="none" w:sz="6" w:space="0" w:color="auto"/>
              <w:right w:val="none" w:sz="6" w:space="0" w:color="auto"/>
            </w:tcBorders>
            <w:shd w:val="clear" w:color="auto" w:fill="C0C0C0"/>
          </w:tcPr>
          <w:p w14:paraId="2AEF4E64" w14:textId="77777777" w:rsidR="006A19FA" w:rsidRPr="0051785F" w:rsidRDefault="006A19FA">
            <w:pPr>
              <w:pStyle w:val="TableParagraph"/>
              <w:kinsoku w:val="0"/>
              <w:overflowPunct w:val="0"/>
              <w:rPr>
                <w:sz w:val="18"/>
                <w:szCs w:val="18"/>
              </w:rPr>
            </w:pPr>
          </w:p>
        </w:tc>
      </w:tr>
      <w:tr w:rsidR="006A19FA" w:rsidRPr="0051785F" w14:paraId="518C30C2" w14:textId="77777777">
        <w:tblPrEx>
          <w:tblCellMar>
            <w:top w:w="0" w:type="dxa"/>
            <w:left w:w="0" w:type="dxa"/>
            <w:bottom w:w="0" w:type="dxa"/>
            <w:right w:w="0" w:type="dxa"/>
          </w:tblCellMar>
        </w:tblPrEx>
        <w:trPr>
          <w:trHeight w:val="412"/>
        </w:trPr>
        <w:tc>
          <w:tcPr>
            <w:tcW w:w="2014" w:type="dxa"/>
            <w:tcBorders>
              <w:top w:val="none" w:sz="6" w:space="0" w:color="auto"/>
              <w:left w:val="none" w:sz="6" w:space="0" w:color="auto"/>
              <w:bottom w:val="none" w:sz="6" w:space="0" w:color="auto"/>
              <w:right w:val="none" w:sz="6" w:space="0" w:color="auto"/>
            </w:tcBorders>
          </w:tcPr>
          <w:p w14:paraId="2A687F8E" w14:textId="77777777" w:rsidR="006A19FA" w:rsidRPr="0051785F" w:rsidRDefault="006A19FA">
            <w:pPr>
              <w:pStyle w:val="TableParagraph"/>
              <w:kinsoku w:val="0"/>
              <w:overflowPunct w:val="0"/>
              <w:spacing w:before="3" w:line="206" w:lineRule="exact"/>
              <w:ind w:left="2" w:right="387"/>
              <w:rPr>
                <w:b/>
                <w:bCs/>
                <w:sz w:val="18"/>
                <w:szCs w:val="18"/>
              </w:rPr>
            </w:pPr>
            <w:r w:rsidRPr="0051785F">
              <w:rPr>
                <w:b/>
                <w:bCs/>
                <w:sz w:val="18"/>
                <w:szCs w:val="18"/>
              </w:rPr>
              <w:t>Total Non-Operating Revenues (Expenses)</w:t>
            </w:r>
          </w:p>
        </w:tc>
        <w:tc>
          <w:tcPr>
            <w:tcW w:w="991" w:type="dxa"/>
            <w:tcBorders>
              <w:top w:val="none" w:sz="6" w:space="0" w:color="auto"/>
              <w:left w:val="none" w:sz="6" w:space="0" w:color="auto"/>
              <w:bottom w:val="none" w:sz="6" w:space="0" w:color="auto"/>
              <w:right w:val="none" w:sz="6" w:space="0" w:color="auto"/>
            </w:tcBorders>
          </w:tcPr>
          <w:p w14:paraId="05F225DC" w14:textId="77777777" w:rsidR="006A19FA" w:rsidRPr="0051785F" w:rsidRDefault="006A19FA">
            <w:pPr>
              <w:pStyle w:val="TableParagraph"/>
              <w:kinsoku w:val="0"/>
              <w:overflowPunct w:val="0"/>
              <w:spacing w:before="6"/>
              <w:rPr>
                <w:b/>
                <w:bCs/>
                <w:sz w:val="17"/>
                <w:szCs w:val="17"/>
              </w:rPr>
            </w:pPr>
          </w:p>
          <w:p w14:paraId="35A31009" w14:textId="77777777" w:rsidR="006A19FA" w:rsidRPr="0051785F" w:rsidRDefault="006A19FA">
            <w:pPr>
              <w:pStyle w:val="TableParagraph"/>
              <w:kinsoku w:val="0"/>
              <w:overflowPunct w:val="0"/>
              <w:spacing w:line="191" w:lineRule="exact"/>
              <w:ind w:right="187"/>
              <w:jc w:val="right"/>
              <w:rPr>
                <w:sz w:val="18"/>
                <w:szCs w:val="18"/>
              </w:rPr>
            </w:pPr>
            <w:r w:rsidRPr="0051785F">
              <w:rPr>
                <w:sz w:val="18"/>
                <w:szCs w:val="18"/>
              </w:rPr>
              <w:t>162,382</w:t>
            </w:r>
          </w:p>
        </w:tc>
        <w:tc>
          <w:tcPr>
            <w:tcW w:w="1035" w:type="dxa"/>
            <w:tcBorders>
              <w:top w:val="none" w:sz="6" w:space="0" w:color="auto"/>
              <w:left w:val="none" w:sz="6" w:space="0" w:color="auto"/>
              <w:bottom w:val="none" w:sz="6" w:space="0" w:color="auto"/>
              <w:right w:val="none" w:sz="6" w:space="0" w:color="auto"/>
            </w:tcBorders>
          </w:tcPr>
          <w:p w14:paraId="4BAAFC11" w14:textId="77777777" w:rsidR="006A19FA" w:rsidRPr="0051785F" w:rsidRDefault="006A19FA">
            <w:pPr>
              <w:pStyle w:val="TableParagraph"/>
              <w:kinsoku w:val="0"/>
              <w:overflowPunct w:val="0"/>
              <w:spacing w:before="6"/>
              <w:rPr>
                <w:b/>
                <w:bCs/>
                <w:sz w:val="17"/>
                <w:szCs w:val="17"/>
              </w:rPr>
            </w:pPr>
          </w:p>
          <w:p w14:paraId="7994E6FF" w14:textId="77777777" w:rsidR="006A19FA" w:rsidRPr="0051785F" w:rsidRDefault="006A19FA">
            <w:pPr>
              <w:pStyle w:val="TableParagraph"/>
              <w:kinsoku w:val="0"/>
              <w:overflowPunct w:val="0"/>
              <w:spacing w:line="191" w:lineRule="exact"/>
              <w:ind w:left="106" w:right="88"/>
              <w:jc w:val="center"/>
              <w:rPr>
                <w:sz w:val="18"/>
                <w:szCs w:val="18"/>
              </w:rPr>
            </w:pPr>
            <w:r w:rsidRPr="0051785F">
              <w:rPr>
                <w:sz w:val="18"/>
                <w:szCs w:val="18"/>
              </w:rPr>
              <w:t>179,559</w:t>
            </w:r>
          </w:p>
        </w:tc>
        <w:tc>
          <w:tcPr>
            <w:tcW w:w="1017" w:type="dxa"/>
            <w:tcBorders>
              <w:top w:val="none" w:sz="6" w:space="0" w:color="auto"/>
              <w:left w:val="none" w:sz="6" w:space="0" w:color="auto"/>
              <w:bottom w:val="none" w:sz="6" w:space="0" w:color="auto"/>
              <w:right w:val="none" w:sz="6" w:space="0" w:color="auto"/>
            </w:tcBorders>
          </w:tcPr>
          <w:p w14:paraId="606EC822" w14:textId="77777777" w:rsidR="006A19FA" w:rsidRPr="0051785F" w:rsidRDefault="006A19FA">
            <w:pPr>
              <w:pStyle w:val="TableParagraph"/>
              <w:kinsoku w:val="0"/>
              <w:overflowPunct w:val="0"/>
              <w:spacing w:before="6"/>
              <w:rPr>
                <w:b/>
                <w:bCs/>
                <w:sz w:val="17"/>
                <w:szCs w:val="17"/>
              </w:rPr>
            </w:pPr>
          </w:p>
          <w:p w14:paraId="1500B82A" w14:textId="77777777" w:rsidR="006A19FA" w:rsidRPr="0051785F" w:rsidRDefault="006A19FA">
            <w:pPr>
              <w:pStyle w:val="TableParagraph"/>
              <w:kinsoku w:val="0"/>
              <w:overflowPunct w:val="0"/>
              <w:spacing w:line="191" w:lineRule="exact"/>
              <w:ind w:left="83" w:right="84"/>
              <w:jc w:val="center"/>
              <w:rPr>
                <w:sz w:val="18"/>
                <w:szCs w:val="18"/>
              </w:rPr>
            </w:pPr>
            <w:r w:rsidRPr="0051785F">
              <w:rPr>
                <w:sz w:val="18"/>
                <w:szCs w:val="18"/>
              </w:rPr>
              <w:t>185,326</w:t>
            </w:r>
          </w:p>
        </w:tc>
        <w:tc>
          <w:tcPr>
            <w:tcW w:w="1017" w:type="dxa"/>
            <w:tcBorders>
              <w:top w:val="none" w:sz="6" w:space="0" w:color="auto"/>
              <w:left w:val="none" w:sz="6" w:space="0" w:color="auto"/>
              <w:bottom w:val="none" w:sz="6" w:space="0" w:color="auto"/>
              <w:right w:val="none" w:sz="6" w:space="0" w:color="auto"/>
            </w:tcBorders>
          </w:tcPr>
          <w:p w14:paraId="57A5E7BE" w14:textId="77777777" w:rsidR="006A19FA" w:rsidRPr="0051785F" w:rsidRDefault="006A19FA">
            <w:pPr>
              <w:pStyle w:val="TableParagraph"/>
              <w:kinsoku w:val="0"/>
              <w:overflowPunct w:val="0"/>
              <w:spacing w:before="6"/>
              <w:rPr>
                <w:b/>
                <w:bCs/>
                <w:sz w:val="17"/>
                <w:szCs w:val="17"/>
              </w:rPr>
            </w:pPr>
          </w:p>
          <w:p w14:paraId="12B83E9D" w14:textId="77777777" w:rsidR="006A19FA" w:rsidRPr="0051785F" w:rsidRDefault="006A19FA">
            <w:pPr>
              <w:pStyle w:val="TableParagraph"/>
              <w:kinsoku w:val="0"/>
              <w:overflowPunct w:val="0"/>
              <w:spacing w:line="191" w:lineRule="exact"/>
              <w:ind w:left="213"/>
              <w:rPr>
                <w:sz w:val="18"/>
                <w:szCs w:val="18"/>
              </w:rPr>
            </w:pPr>
            <w:r w:rsidRPr="0051785F">
              <w:rPr>
                <w:sz w:val="18"/>
                <w:szCs w:val="18"/>
              </w:rPr>
              <w:t>192,467</w:t>
            </w:r>
          </w:p>
        </w:tc>
        <w:tc>
          <w:tcPr>
            <w:tcW w:w="1016" w:type="dxa"/>
            <w:tcBorders>
              <w:top w:val="none" w:sz="6" w:space="0" w:color="auto"/>
              <w:left w:val="none" w:sz="6" w:space="0" w:color="auto"/>
              <w:bottom w:val="none" w:sz="6" w:space="0" w:color="auto"/>
              <w:right w:val="none" w:sz="6" w:space="0" w:color="auto"/>
            </w:tcBorders>
          </w:tcPr>
          <w:p w14:paraId="4146D7AA" w14:textId="77777777" w:rsidR="006A19FA" w:rsidRPr="0051785F" w:rsidRDefault="006A19FA">
            <w:pPr>
              <w:pStyle w:val="TableParagraph"/>
              <w:kinsoku w:val="0"/>
              <w:overflowPunct w:val="0"/>
              <w:spacing w:before="6"/>
              <w:rPr>
                <w:b/>
                <w:bCs/>
                <w:sz w:val="17"/>
                <w:szCs w:val="17"/>
              </w:rPr>
            </w:pPr>
          </w:p>
          <w:p w14:paraId="55CC6B4D" w14:textId="77777777" w:rsidR="006A19FA" w:rsidRPr="0051785F" w:rsidRDefault="006A19FA">
            <w:pPr>
              <w:pStyle w:val="TableParagraph"/>
              <w:kinsoku w:val="0"/>
              <w:overflowPunct w:val="0"/>
              <w:spacing w:line="191" w:lineRule="exact"/>
              <w:ind w:left="82" w:right="84"/>
              <w:jc w:val="center"/>
              <w:rPr>
                <w:sz w:val="18"/>
                <w:szCs w:val="18"/>
              </w:rPr>
            </w:pPr>
            <w:r w:rsidRPr="0051785F">
              <w:rPr>
                <w:sz w:val="18"/>
                <w:szCs w:val="18"/>
              </w:rPr>
              <w:t>199,558</w:t>
            </w:r>
          </w:p>
        </w:tc>
        <w:tc>
          <w:tcPr>
            <w:tcW w:w="1017" w:type="dxa"/>
            <w:tcBorders>
              <w:top w:val="none" w:sz="6" w:space="0" w:color="auto"/>
              <w:left w:val="none" w:sz="6" w:space="0" w:color="auto"/>
              <w:bottom w:val="none" w:sz="6" w:space="0" w:color="auto"/>
              <w:right w:val="none" w:sz="6" w:space="0" w:color="auto"/>
            </w:tcBorders>
          </w:tcPr>
          <w:p w14:paraId="1E3D3AF2" w14:textId="77777777" w:rsidR="006A19FA" w:rsidRPr="0051785F" w:rsidRDefault="006A19FA">
            <w:pPr>
              <w:pStyle w:val="TableParagraph"/>
              <w:kinsoku w:val="0"/>
              <w:overflowPunct w:val="0"/>
              <w:spacing w:before="6"/>
              <w:rPr>
                <w:b/>
                <w:bCs/>
                <w:sz w:val="17"/>
                <w:szCs w:val="17"/>
              </w:rPr>
            </w:pPr>
          </w:p>
          <w:p w14:paraId="2E0B24D1" w14:textId="77777777" w:rsidR="006A19FA" w:rsidRPr="0051785F" w:rsidRDefault="006A19FA">
            <w:pPr>
              <w:pStyle w:val="TableParagraph"/>
              <w:kinsoku w:val="0"/>
              <w:overflowPunct w:val="0"/>
              <w:spacing w:line="191" w:lineRule="exact"/>
              <w:ind w:right="215"/>
              <w:jc w:val="right"/>
              <w:rPr>
                <w:sz w:val="18"/>
                <w:szCs w:val="18"/>
              </w:rPr>
            </w:pPr>
            <w:r w:rsidRPr="0051785F">
              <w:rPr>
                <w:sz w:val="18"/>
                <w:szCs w:val="18"/>
              </w:rPr>
              <w:t>206,937</w:t>
            </w:r>
          </w:p>
        </w:tc>
        <w:tc>
          <w:tcPr>
            <w:tcW w:w="1017" w:type="dxa"/>
            <w:tcBorders>
              <w:top w:val="none" w:sz="6" w:space="0" w:color="auto"/>
              <w:left w:val="none" w:sz="6" w:space="0" w:color="auto"/>
              <w:bottom w:val="none" w:sz="6" w:space="0" w:color="auto"/>
              <w:right w:val="none" w:sz="6" w:space="0" w:color="auto"/>
            </w:tcBorders>
          </w:tcPr>
          <w:p w14:paraId="7C9023AA" w14:textId="77777777" w:rsidR="006A19FA" w:rsidRPr="0051785F" w:rsidRDefault="006A19FA">
            <w:pPr>
              <w:pStyle w:val="TableParagraph"/>
              <w:kinsoku w:val="0"/>
              <w:overflowPunct w:val="0"/>
              <w:spacing w:before="6"/>
              <w:rPr>
                <w:b/>
                <w:bCs/>
                <w:sz w:val="17"/>
                <w:szCs w:val="17"/>
              </w:rPr>
            </w:pPr>
          </w:p>
          <w:p w14:paraId="40B5245F" w14:textId="77777777" w:rsidR="006A19FA" w:rsidRPr="0051785F" w:rsidRDefault="006A19FA">
            <w:pPr>
              <w:pStyle w:val="TableParagraph"/>
              <w:kinsoku w:val="0"/>
              <w:overflowPunct w:val="0"/>
              <w:spacing w:line="191" w:lineRule="exact"/>
              <w:ind w:left="83" w:right="86"/>
              <w:jc w:val="center"/>
              <w:rPr>
                <w:sz w:val="18"/>
                <w:szCs w:val="18"/>
              </w:rPr>
            </w:pPr>
            <w:r w:rsidRPr="0051785F">
              <w:rPr>
                <w:sz w:val="18"/>
                <w:szCs w:val="18"/>
              </w:rPr>
              <w:t>213,994</w:t>
            </w:r>
          </w:p>
        </w:tc>
        <w:tc>
          <w:tcPr>
            <w:tcW w:w="1016" w:type="dxa"/>
            <w:tcBorders>
              <w:top w:val="none" w:sz="6" w:space="0" w:color="auto"/>
              <w:left w:val="none" w:sz="6" w:space="0" w:color="auto"/>
              <w:bottom w:val="none" w:sz="6" w:space="0" w:color="auto"/>
              <w:right w:val="none" w:sz="6" w:space="0" w:color="auto"/>
            </w:tcBorders>
          </w:tcPr>
          <w:p w14:paraId="004134D8" w14:textId="77777777" w:rsidR="006A19FA" w:rsidRPr="0051785F" w:rsidRDefault="006A19FA">
            <w:pPr>
              <w:pStyle w:val="TableParagraph"/>
              <w:kinsoku w:val="0"/>
              <w:overflowPunct w:val="0"/>
              <w:spacing w:before="6"/>
              <w:rPr>
                <w:b/>
                <w:bCs/>
                <w:sz w:val="17"/>
                <w:szCs w:val="17"/>
              </w:rPr>
            </w:pPr>
          </w:p>
          <w:p w14:paraId="6094FE43" w14:textId="77777777" w:rsidR="006A19FA" w:rsidRPr="0051785F" w:rsidRDefault="006A19FA">
            <w:pPr>
              <w:pStyle w:val="TableParagraph"/>
              <w:kinsoku w:val="0"/>
              <w:overflowPunct w:val="0"/>
              <w:spacing w:line="191" w:lineRule="exact"/>
              <w:ind w:left="209"/>
              <w:rPr>
                <w:sz w:val="18"/>
                <w:szCs w:val="18"/>
              </w:rPr>
            </w:pPr>
            <w:r w:rsidRPr="0051785F">
              <w:rPr>
                <w:sz w:val="18"/>
                <w:szCs w:val="18"/>
              </w:rPr>
              <w:t>220,916</w:t>
            </w:r>
          </w:p>
        </w:tc>
        <w:tc>
          <w:tcPr>
            <w:tcW w:w="1017" w:type="dxa"/>
            <w:tcBorders>
              <w:top w:val="none" w:sz="6" w:space="0" w:color="auto"/>
              <w:left w:val="none" w:sz="6" w:space="0" w:color="auto"/>
              <w:bottom w:val="none" w:sz="6" w:space="0" w:color="auto"/>
              <w:right w:val="none" w:sz="6" w:space="0" w:color="auto"/>
            </w:tcBorders>
          </w:tcPr>
          <w:p w14:paraId="4EEB283B" w14:textId="77777777" w:rsidR="006A19FA" w:rsidRPr="0051785F" w:rsidRDefault="006A19FA">
            <w:pPr>
              <w:pStyle w:val="TableParagraph"/>
              <w:kinsoku w:val="0"/>
              <w:overflowPunct w:val="0"/>
              <w:spacing w:before="6"/>
              <w:rPr>
                <w:b/>
                <w:bCs/>
                <w:sz w:val="17"/>
                <w:szCs w:val="17"/>
              </w:rPr>
            </w:pPr>
          </w:p>
          <w:p w14:paraId="2E734A22" w14:textId="77777777" w:rsidR="006A19FA" w:rsidRPr="0051785F" w:rsidRDefault="006A19FA">
            <w:pPr>
              <w:pStyle w:val="TableParagraph"/>
              <w:kinsoku w:val="0"/>
              <w:overflowPunct w:val="0"/>
              <w:spacing w:line="191" w:lineRule="exact"/>
              <w:ind w:left="80" w:right="89"/>
              <w:jc w:val="center"/>
              <w:rPr>
                <w:sz w:val="18"/>
                <w:szCs w:val="18"/>
              </w:rPr>
            </w:pPr>
            <w:r w:rsidRPr="0051785F">
              <w:rPr>
                <w:sz w:val="18"/>
                <w:szCs w:val="18"/>
              </w:rPr>
              <w:t>228,076</w:t>
            </w:r>
          </w:p>
        </w:tc>
        <w:tc>
          <w:tcPr>
            <w:tcW w:w="1017" w:type="dxa"/>
            <w:tcBorders>
              <w:top w:val="none" w:sz="6" w:space="0" w:color="auto"/>
              <w:left w:val="none" w:sz="6" w:space="0" w:color="auto"/>
              <w:bottom w:val="none" w:sz="6" w:space="0" w:color="auto"/>
              <w:right w:val="none" w:sz="6" w:space="0" w:color="auto"/>
            </w:tcBorders>
          </w:tcPr>
          <w:p w14:paraId="17EFC702" w14:textId="77777777" w:rsidR="006A19FA" w:rsidRPr="0051785F" w:rsidRDefault="006A19FA">
            <w:pPr>
              <w:pStyle w:val="TableParagraph"/>
              <w:kinsoku w:val="0"/>
              <w:overflowPunct w:val="0"/>
              <w:spacing w:before="6"/>
              <w:rPr>
                <w:b/>
                <w:bCs/>
                <w:sz w:val="17"/>
                <w:szCs w:val="17"/>
              </w:rPr>
            </w:pPr>
          </w:p>
          <w:p w14:paraId="64B2443B" w14:textId="77777777" w:rsidR="006A19FA" w:rsidRPr="0051785F" w:rsidRDefault="006A19FA">
            <w:pPr>
              <w:pStyle w:val="TableParagraph"/>
              <w:kinsoku w:val="0"/>
              <w:overflowPunct w:val="0"/>
              <w:spacing w:line="191" w:lineRule="exact"/>
              <w:ind w:left="82" w:right="89"/>
              <w:jc w:val="center"/>
              <w:rPr>
                <w:sz w:val="18"/>
                <w:szCs w:val="18"/>
              </w:rPr>
            </w:pPr>
            <w:r w:rsidRPr="0051785F">
              <w:rPr>
                <w:sz w:val="18"/>
                <w:szCs w:val="18"/>
              </w:rPr>
              <w:t>235,486</w:t>
            </w:r>
          </w:p>
        </w:tc>
        <w:tc>
          <w:tcPr>
            <w:tcW w:w="1016" w:type="dxa"/>
            <w:tcBorders>
              <w:top w:val="none" w:sz="6" w:space="0" w:color="auto"/>
              <w:left w:val="none" w:sz="6" w:space="0" w:color="auto"/>
              <w:bottom w:val="none" w:sz="6" w:space="0" w:color="auto"/>
              <w:right w:val="none" w:sz="6" w:space="0" w:color="auto"/>
            </w:tcBorders>
          </w:tcPr>
          <w:p w14:paraId="25F08797" w14:textId="77777777" w:rsidR="006A19FA" w:rsidRPr="0051785F" w:rsidRDefault="006A19FA">
            <w:pPr>
              <w:pStyle w:val="TableParagraph"/>
              <w:kinsoku w:val="0"/>
              <w:overflowPunct w:val="0"/>
              <w:spacing w:before="6"/>
              <w:rPr>
                <w:b/>
                <w:bCs/>
                <w:sz w:val="17"/>
                <w:szCs w:val="17"/>
              </w:rPr>
            </w:pPr>
          </w:p>
          <w:p w14:paraId="178E84E0" w14:textId="77777777" w:rsidR="006A19FA" w:rsidRPr="0051785F" w:rsidRDefault="006A19FA">
            <w:pPr>
              <w:pStyle w:val="TableParagraph"/>
              <w:kinsoku w:val="0"/>
              <w:overflowPunct w:val="0"/>
              <w:spacing w:line="191" w:lineRule="exact"/>
              <w:ind w:left="79" w:right="89"/>
              <w:jc w:val="center"/>
              <w:rPr>
                <w:sz w:val="18"/>
                <w:szCs w:val="18"/>
              </w:rPr>
            </w:pPr>
            <w:r w:rsidRPr="0051785F">
              <w:rPr>
                <w:sz w:val="18"/>
                <w:szCs w:val="18"/>
              </w:rPr>
              <w:t>243,156</w:t>
            </w:r>
          </w:p>
        </w:tc>
      </w:tr>
      <w:tr w:rsidR="006A19FA" w:rsidRPr="0051785F" w14:paraId="0AAE6381" w14:textId="77777777">
        <w:tblPrEx>
          <w:tblCellMar>
            <w:top w:w="0" w:type="dxa"/>
            <w:left w:w="0" w:type="dxa"/>
            <w:bottom w:w="0" w:type="dxa"/>
            <w:right w:w="0" w:type="dxa"/>
          </w:tblCellMar>
        </w:tblPrEx>
        <w:trPr>
          <w:trHeight w:val="298"/>
        </w:trPr>
        <w:tc>
          <w:tcPr>
            <w:tcW w:w="2014" w:type="dxa"/>
            <w:tcBorders>
              <w:top w:val="none" w:sz="6" w:space="0" w:color="auto"/>
              <w:left w:val="none" w:sz="6" w:space="0" w:color="auto"/>
              <w:bottom w:val="none" w:sz="6" w:space="0" w:color="auto"/>
              <w:right w:val="none" w:sz="6" w:space="0" w:color="auto"/>
            </w:tcBorders>
            <w:shd w:val="clear" w:color="auto" w:fill="C0C0C0"/>
          </w:tcPr>
          <w:p w14:paraId="0A3762D7" w14:textId="77777777" w:rsidR="006A19FA" w:rsidRPr="0051785F" w:rsidRDefault="006A19FA">
            <w:pPr>
              <w:pStyle w:val="TableParagraph"/>
              <w:kinsoku w:val="0"/>
              <w:overflowPunct w:val="0"/>
              <w:rPr>
                <w:sz w:val="18"/>
                <w:szCs w:val="18"/>
              </w:rPr>
            </w:pPr>
          </w:p>
        </w:tc>
        <w:tc>
          <w:tcPr>
            <w:tcW w:w="991" w:type="dxa"/>
            <w:tcBorders>
              <w:top w:val="none" w:sz="6" w:space="0" w:color="auto"/>
              <w:left w:val="none" w:sz="6" w:space="0" w:color="auto"/>
              <w:bottom w:val="none" w:sz="6" w:space="0" w:color="auto"/>
              <w:right w:val="none" w:sz="6" w:space="0" w:color="auto"/>
            </w:tcBorders>
            <w:shd w:val="clear" w:color="auto" w:fill="C0C0C0"/>
          </w:tcPr>
          <w:p w14:paraId="09D775DA" w14:textId="77777777" w:rsidR="006A19FA" w:rsidRPr="0051785F" w:rsidRDefault="006A19FA">
            <w:pPr>
              <w:pStyle w:val="TableParagraph"/>
              <w:kinsoku w:val="0"/>
              <w:overflowPunct w:val="0"/>
              <w:rPr>
                <w:sz w:val="18"/>
                <w:szCs w:val="18"/>
              </w:rPr>
            </w:pPr>
          </w:p>
        </w:tc>
        <w:tc>
          <w:tcPr>
            <w:tcW w:w="1035" w:type="dxa"/>
            <w:tcBorders>
              <w:top w:val="none" w:sz="6" w:space="0" w:color="auto"/>
              <w:left w:val="none" w:sz="6" w:space="0" w:color="auto"/>
              <w:bottom w:val="none" w:sz="6" w:space="0" w:color="auto"/>
              <w:right w:val="none" w:sz="6" w:space="0" w:color="auto"/>
            </w:tcBorders>
            <w:shd w:val="clear" w:color="auto" w:fill="C0C0C0"/>
          </w:tcPr>
          <w:p w14:paraId="29D0D1F6"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4B1392D3"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48F474EE" w14:textId="77777777" w:rsidR="006A19FA" w:rsidRPr="0051785F" w:rsidRDefault="006A19FA">
            <w:pPr>
              <w:pStyle w:val="TableParagraph"/>
              <w:kinsoku w:val="0"/>
              <w:overflowPunct w:val="0"/>
              <w:rPr>
                <w:sz w:val="18"/>
                <w:szCs w:val="18"/>
              </w:rPr>
            </w:pPr>
          </w:p>
        </w:tc>
        <w:tc>
          <w:tcPr>
            <w:tcW w:w="1016" w:type="dxa"/>
            <w:tcBorders>
              <w:top w:val="none" w:sz="6" w:space="0" w:color="auto"/>
              <w:left w:val="none" w:sz="6" w:space="0" w:color="auto"/>
              <w:bottom w:val="none" w:sz="6" w:space="0" w:color="auto"/>
              <w:right w:val="none" w:sz="6" w:space="0" w:color="auto"/>
            </w:tcBorders>
            <w:shd w:val="clear" w:color="auto" w:fill="C0C0C0"/>
          </w:tcPr>
          <w:p w14:paraId="6536A4DA"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7C5F2997"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69CB835C" w14:textId="77777777" w:rsidR="006A19FA" w:rsidRPr="0051785F" w:rsidRDefault="006A19FA">
            <w:pPr>
              <w:pStyle w:val="TableParagraph"/>
              <w:kinsoku w:val="0"/>
              <w:overflowPunct w:val="0"/>
              <w:rPr>
                <w:sz w:val="18"/>
                <w:szCs w:val="18"/>
              </w:rPr>
            </w:pPr>
          </w:p>
        </w:tc>
        <w:tc>
          <w:tcPr>
            <w:tcW w:w="1016" w:type="dxa"/>
            <w:tcBorders>
              <w:top w:val="none" w:sz="6" w:space="0" w:color="auto"/>
              <w:left w:val="none" w:sz="6" w:space="0" w:color="auto"/>
              <w:bottom w:val="none" w:sz="6" w:space="0" w:color="auto"/>
              <w:right w:val="none" w:sz="6" w:space="0" w:color="auto"/>
            </w:tcBorders>
            <w:shd w:val="clear" w:color="auto" w:fill="C0C0C0"/>
          </w:tcPr>
          <w:p w14:paraId="3F7B43DA"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76E6DD74" w14:textId="77777777" w:rsidR="006A19FA" w:rsidRPr="0051785F" w:rsidRDefault="006A19FA">
            <w:pPr>
              <w:pStyle w:val="TableParagraph"/>
              <w:kinsoku w:val="0"/>
              <w:overflowPunct w:val="0"/>
              <w:rPr>
                <w:sz w:val="18"/>
                <w:szCs w:val="18"/>
              </w:rPr>
            </w:pPr>
          </w:p>
        </w:tc>
        <w:tc>
          <w:tcPr>
            <w:tcW w:w="1017" w:type="dxa"/>
            <w:tcBorders>
              <w:top w:val="none" w:sz="6" w:space="0" w:color="auto"/>
              <w:left w:val="none" w:sz="6" w:space="0" w:color="auto"/>
              <w:bottom w:val="none" w:sz="6" w:space="0" w:color="auto"/>
              <w:right w:val="none" w:sz="6" w:space="0" w:color="auto"/>
            </w:tcBorders>
            <w:shd w:val="clear" w:color="auto" w:fill="C0C0C0"/>
          </w:tcPr>
          <w:p w14:paraId="11CAB47D" w14:textId="77777777" w:rsidR="006A19FA" w:rsidRPr="0051785F" w:rsidRDefault="006A19FA">
            <w:pPr>
              <w:pStyle w:val="TableParagraph"/>
              <w:kinsoku w:val="0"/>
              <w:overflowPunct w:val="0"/>
              <w:rPr>
                <w:sz w:val="18"/>
                <w:szCs w:val="18"/>
              </w:rPr>
            </w:pPr>
          </w:p>
        </w:tc>
        <w:tc>
          <w:tcPr>
            <w:tcW w:w="1016" w:type="dxa"/>
            <w:tcBorders>
              <w:top w:val="none" w:sz="6" w:space="0" w:color="auto"/>
              <w:left w:val="none" w:sz="6" w:space="0" w:color="auto"/>
              <w:bottom w:val="none" w:sz="6" w:space="0" w:color="auto"/>
              <w:right w:val="none" w:sz="6" w:space="0" w:color="auto"/>
            </w:tcBorders>
            <w:shd w:val="clear" w:color="auto" w:fill="C0C0C0"/>
          </w:tcPr>
          <w:p w14:paraId="287AD0F1" w14:textId="77777777" w:rsidR="006A19FA" w:rsidRPr="0051785F" w:rsidRDefault="006A19FA">
            <w:pPr>
              <w:pStyle w:val="TableParagraph"/>
              <w:kinsoku w:val="0"/>
              <w:overflowPunct w:val="0"/>
              <w:rPr>
                <w:sz w:val="18"/>
                <w:szCs w:val="18"/>
              </w:rPr>
            </w:pPr>
          </w:p>
        </w:tc>
      </w:tr>
      <w:tr w:rsidR="006A19FA" w:rsidRPr="0051785F" w14:paraId="26B4998E" w14:textId="77777777">
        <w:tblPrEx>
          <w:tblCellMar>
            <w:top w:w="0" w:type="dxa"/>
            <w:left w:w="0" w:type="dxa"/>
            <w:bottom w:w="0" w:type="dxa"/>
            <w:right w:w="0" w:type="dxa"/>
          </w:tblCellMar>
        </w:tblPrEx>
        <w:trPr>
          <w:trHeight w:val="921"/>
        </w:trPr>
        <w:tc>
          <w:tcPr>
            <w:tcW w:w="2014" w:type="dxa"/>
            <w:tcBorders>
              <w:top w:val="none" w:sz="6" w:space="0" w:color="auto"/>
              <w:left w:val="none" w:sz="6" w:space="0" w:color="auto"/>
              <w:bottom w:val="none" w:sz="6" w:space="0" w:color="auto"/>
              <w:right w:val="none" w:sz="6" w:space="0" w:color="auto"/>
            </w:tcBorders>
          </w:tcPr>
          <w:p w14:paraId="5F2BF6F2" w14:textId="77777777" w:rsidR="006A19FA" w:rsidRPr="0051785F" w:rsidRDefault="006A19FA">
            <w:pPr>
              <w:pStyle w:val="TableParagraph"/>
              <w:kinsoku w:val="0"/>
              <w:overflowPunct w:val="0"/>
              <w:ind w:left="2" w:right="217"/>
              <w:rPr>
                <w:b/>
                <w:bCs/>
                <w:sz w:val="18"/>
                <w:szCs w:val="18"/>
              </w:rPr>
            </w:pPr>
            <w:r w:rsidRPr="0051785F">
              <w:rPr>
                <w:b/>
                <w:bCs/>
                <w:sz w:val="18"/>
                <w:szCs w:val="18"/>
              </w:rPr>
              <w:t>Total Inc (Loss) Before Other Change Net Assets</w:t>
            </w:r>
          </w:p>
        </w:tc>
        <w:tc>
          <w:tcPr>
            <w:tcW w:w="991" w:type="dxa"/>
            <w:tcBorders>
              <w:top w:val="none" w:sz="6" w:space="0" w:color="auto"/>
              <w:left w:val="none" w:sz="6" w:space="0" w:color="auto"/>
              <w:bottom w:val="none" w:sz="6" w:space="0" w:color="auto"/>
              <w:right w:val="none" w:sz="6" w:space="0" w:color="auto"/>
            </w:tcBorders>
          </w:tcPr>
          <w:p w14:paraId="34AD8CC3" w14:textId="77777777" w:rsidR="006A19FA" w:rsidRPr="0051785F" w:rsidRDefault="006A19FA">
            <w:pPr>
              <w:pStyle w:val="TableParagraph"/>
              <w:kinsoku w:val="0"/>
              <w:overflowPunct w:val="0"/>
              <w:rPr>
                <w:b/>
                <w:bCs/>
                <w:sz w:val="20"/>
                <w:szCs w:val="20"/>
              </w:rPr>
            </w:pPr>
          </w:p>
          <w:p w14:paraId="00FDEF6F" w14:textId="77777777" w:rsidR="006A19FA" w:rsidRPr="0051785F" w:rsidRDefault="006A19FA">
            <w:pPr>
              <w:pStyle w:val="TableParagraph"/>
              <w:kinsoku w:val="0"/>
              <w:overflowPunct w:val="0"/>
              <w:spacing w:before="7"/>
              <w:rPr>
                <w:b/>
                <w:bCs/>
                <w:sz w:val="15"/>
                <w:szCs w:val="15"/>
              </w:rPr>
            </w:pPr>
          </w:p>
          <w:p w14:paraId="28D71997" w14:textId="77777777" w:rsidR="006A19FA" w:rsidRPr="0051785F" w:rsidRDefault="006A19FA">
            <w:pPr>
              <w:pStyle w:val="TableParagraph"/>
              <w:kinsoku w:val="0"/>
              <w:overflowPunct w:val="0"/>
              <w:spacing w:before="1"/>
              <w:ind w:right="171"/>
              <w:jc w:val="right"/>
              <w:rPr>
                <w:sz w:val="18"/>
                <w:szCs w:val="18"/>
              </w:rPr>
            </w:pPr>
            <w:r w:rsidRPr="0051785F">
              <w:rPr>
                <w:sz w:val="18"/>
                <w:szCs w:val="18"/>
              </w:rPr>
              <w:t>(26,660)</w:t>
            </w:r>
          </w:p>
        </w:tc>
        <w:tc>
          <w:tcPr>
            <w:tcW w:w="1035" w:type="dxa"/>
            <w:tcBorders>
              <w:top w:val="none" w:sz="6" w:space="0" w:color="auto"/>
              <w:left w:val="none" w:sz="6" w:space="0" w:color="auto"/>
              <w:bottom w:val="none" w:sz="6" w:space="0" w:color="auto"/>
              <w:right w:val="none" w:sz="6" w:space="0" w:color="auto"/>
            </w:tcBorders>
          </w:tcPr>
          <w:p w14:paraId="5EFD8C66" w14:textId="77777777" w:rsidR="006A19FA" w:rsidRPr="0051785F" w:rsidRDefault="006A19FA">
            <w:pPr>
              <w:pStyle w:val="TableParagraph"/>
              <w:kinsoku w:val="0"/>
              <w:overflowPunct w:val="0"/>
              <w:rPr>
                <w:b/>
                <w:bCs/>
                <w:sz w:val="20"/>
                <w:szCs w:val="20"/>
              </w:rPr>
            </w:pPr>
          </w:p>
          <w:p w14:paraId="40000287" w14:textId="77777777" w:rsidR="006A19FA" w:rsidRPr="0051785F" w:rsidRDefault="006A19FA">
            <w:pPr>
              <w:pStyle w:val="TableParagraph"/>
              <w:kinsoku w:val="0"/>
              <w:overflowPunct w:val="0"/>
              <w:spacing w:before="7"/>
              <w:rPr>
                <w:b/>
                <w:bCs/>
                <w:sz w:val="15"/>
                <w:szCs w:val="15"/>
              </w:rPr>
            </w:pPr>
          </w:p>
          <w:p w14:paraId="5B6DD28D" w14:textId="77777777" w:rsidR="006A19FA" w:rsidRPr="0051785F" w:rsidRDefault="006A19FA">
            <w:pPr>
              <w:pStyle w:val="TableParagraph"/>
              <w:kinsoku w:val="0"/>
              <w:overflowPunct w:val="0"/>
              <w:spacing w:before="1"/>
              <w:ind w:left="106" w:right="87"/>
              <w:jc w:val="center"/>
              <w:rPr>
                <w:sz w:val="18"/>
                <w:szCs w:val="18"/>
              </w:rPr>
            </w:pPr>
            <w:r w:rsidRPr="0051785F">
              <w:rPr>
                <w:sz w:val="18"/>
                <w:szCs w:val="18"/>
              </w:rPr>
              <w:t>(14,247)</w:t>
            </w:r>
          </w:p>
        </w:tc>
        <w:tc>
          <w:tcPr>
            <w:tcW w:w="1017" w:type="dxa"/>
            <w:tcBorders>
              <w:top w:val="none" w:sz="6" w:space="0" w:color="auto"/>
              <w:left w:val="none" w:sz="6" w:space="0" w:color="auto"/>
              <w:bottom w:val="none" w:sz="6" w:space="0" w:color="auto"/>
              <w:right w:val="none" w:sz="6" w:space="0" w:color="auto"/>
            </w:tcBorders>
          </w:tcPr>
          <w:p w14:paraId="1F335F70" w14:textId="77777777" w:rsidR="006A19FA" w:rsidRPr="0051785F" w:rsidRDefault="006A19FA">
            <w:pPr>
              <w:pStyle w:val="TableParagraph"/>
              <w:kinsoku w:val="0"/>
              <w:overflowPunct w:val="0"/>
              <w:rPr>
                <w:b/>
                <w:bCs/>
                <w:sz w:val="20"/>
                <w:szCs w:val="20"/>
              </w:rPr>
            </w:pPr>
          </w:p>
          <w:p w14:paraId="10E11AF7" w14:textId="77777777" w:rsidR="006A19FA" w:rsidRPr="0051785F" w:rsidRDefault="006A19FA">
            <w:pPr>
              <w:pStyle w:val="TableParagraph"/>
              <w:kinsoku w:val="0"/>
              <w:overflowPunct w:val="0"/>
              <w:spacing w:before="7"/>
              <w:rPr>
                <w:b/>
                <w:bCs/>
                <w:sz w:val="15"/>
                <w:szCs w:val="15"/>
              </w:rPr>
            </w:pPr>
          </w:p>
          <w:p w14:paraId="26D42FF4" w14:textId="77777777" w:rsidR="006A19FA" w:rsidRPr="0051785F" w:rsidRDefault="006A19FA">
            <w:pPr>
              <w:pStyle w:val="TableParagraph"/>
              <w:kinsoku w:val="0"/>
              <w:overflowPunct w:val="0"/>
              <w:spacing w:before="1"/>
              <w:ind w:left="83" w:right="83"/>
              <w:jc w:val="center"/>
              <w:rPr>
                <w:sz w:val="18"/>
                <w:szCs w:val="18"/>
              </w:rPr>
            </w:pPr>
            <w:r w:rsidRPr="0051785F">
              <w:rPr>
                <w:sz w:val="18"/>
                <w:szCs w:val="18"/>
              </w:rPr>
              <w:t>(3,770)</w:t>
            </w:r>
          </w:p>
        </w:tc>
        <w:tc>
          <w:tcPr>
            <w:tcW w:w="1017" w:type="dxa"/>
            <w:tcBorders>
              <w:top w:val="none" w:sz="6" w:space="0" w:color="auto"/>
              <w:left w:val="none" w:sz="6" w:space="0" w:color="auto"/>
              <w:bottom w:val="none" w:sz="6" w:space="0" w:color="auto"/>
              <w:right w:val="none" w:sz="6" w:space="0" w:color="auto"/>
            </w:tcBorders>
          </w:tcPr>
          <w:p w14:paraId="35405C4A" w14:textId="77777777" w:rsidR="006A19FA" w:rsidRPr="0051785F" w:rsidRDefault="006A19FA">
            <w:pPr>
              <w:pStyle w:val="TableParagraph"/>
              <w:kinsoku w:val="0"/>
              <w:overflowPunct w:val="0"/>
              <w:rPr>
                <w:b/>
                <w:bCs/>
                <w:sz w:val="20"/>
                <w:szCs w:val="20"/>
              </w:rPr>
            </w:pPr>
          </w:p>
          <w:p w14:paraId="012142A7" w14:textId="77777777" w:rsidR="006A19FA" w:rsidRPr="0051785F" w:rsidRDefault="006A19FA">
            <w:pPr>
              <w:pStyle w:val="TableParagraph"/>
              <w:kinsoku w:val="0"/>
              <w:overflowPunct w:val="0"/>
              <w:spacing w:before="7"/>
              <w:rPr>
                <w:b/>
                <w:bCs/>
                <w:sz w:val="15"/>
                <w:szCs w:val="15"/>
              </w:rPr>
            </w:pPr>
          </w:p>
          <w:p w14:paraId="7406A3E2" w14:textId="77777777" w:rsidR="006A19FA" w:rsidRPr="0051785F" w:rsidRDefault="006A19FA">
            <w:pPr>
              <w:pStyle w:val="TableParagraph"/>
              <w:kinsoku w:val="0"/>
              <w:overflowPunct w:val="0"/>
              <w:spacing w:before="1"/>
              <w:ind w:left="244"/>
              <w:rPr>
                <w:sz w:val="18"/>
                <w:szCs w:val="18"/>
              </w:rPr>
            </w:pPr>
            <w:r w:rsidRPr="0051785F">
              <w:rPr>
                <w:sz w:val="18"/>
                <w:szCs w:val="18"/>
              </w:rPr>
              <w:t>(3,457)</w:t>
            </w:r>
          </w:p>
        </w:tc>
        <w:tc>
          <w:tcPr>
            <w:tcW w:w="1016" w:type="dxa"/>
            <w:tcBorders>
              <w:top w:val="none" w:sz="6" w:space="0" w:color="auto"/>
              <w:left w:val="none" w:sz="6" w:space="0" w:color="auto"/>
              <w:bottom w:val="none" w:sz="6" w:space="0" w:color="auto"/>
              <w:right w:val="none" w:sz="6" w:space="0" w:color="auto"/>
            </w:tcBorders>
          </w:tcPr>
          <w:p w14:paraId="3DC9FD2E" w14:textId="77777777" w:rsidR="006A19FA" w:rsidRPr="0051785F" w:rsidRDefault="006A19FA">
            <w:pPr>
              <w:pStyle w:val="TableParagraph"/>
              <w:kinsoku w:val="0"/>
              <w:overflowPunct w:val="0"/>
              <w:rPr>
                <w:b/>
                <w:bCs/>
                <w:sz w:val="20"/>
                <w:szCs w:val="20"/>
              </w:rPr>
            </w:pPr>
          </w:p>
          <w:p w14:paraId="09029845" w14:textId="77777777" w:rsidR="006A19FA" w:rsidRPr="0051785F" w:rsidRDefault="006A19FA">
            <w:pPr>
              <w:pStyle w:val="TableParagraph"/>
              <w:kinsoku w:val="0"/>
              <w:overflowPunct w:val="0"/>
              <w:spacing w:before="7"/>
              <w:rPr>
                <w:b/>
                <w:bCs/>
                <w:sz w:val="15"/>
                <w:szCs w:val="15"/>
              </w:rPr>
            </w:pPr>
          </w:p>
          <w:p w14:paraId="43983847" w14:textId="77777777" w:rsidR="006A19FA" w:rsidRPr="0051785F" w:rsidRDefault="006A19FA">
            <w:pPr>
              <w:pStyle w:val="TableParagraph"/>
              <w:kinsoku w:val="0"/>
              <w:overflowPunct w:val="0"/>
              <w:spacing w:before="1"/>
              <w:ind w:left="82" w:right="83"/>
              <w:jc w:val="center"/>
              <w:rPr>
                <w:sz w:val="18"/>
                <w:szCs w:val="18"/>
              </w:rPr>
            </w:pPr>
            <w:r w:rsidRPr="0051785F">
              <w:rPr>
                <w:sz w:val="18"/>
                <w:szCs w:val="18"/>
              </w:rPr>
              <w:t>(6,262)</w:t>
            </w:r>
          </w:p>
        </w:tc>
        <w:tc>
          <w:tcPr>
            <w:tcW w:w="1017" w:type="dxa"/>
            <w:tcBorders>
              <w:top w:val="none" w:sz="6" w:space="0" w:color="auto"/>
              <w:left w:val="none" w:sz="6" w:space="0" w:color="auto"/>
              <w:bottom w:val="none" w:sz="6" w:space="0" w:color="auto"/>
              <w:right w:val="none" w:sz="6" w:space="0" w:color="auto"/>
            </w:tcBorders>
          </w:tcPr>
          <w:p w14:paraId="41B3D1E3" w14:textId="77777777" w:rsidR="006A19FA" w:rsidRPr="0051785F" w:rsidRDefault="006A19FA">
            <w:pPr>
              <w:pStyle w:val="TableParagraph"/>
              <w:kinsoku w:val="0"/>
              <w:overflowPunct w:val="0"/>
              <w:rPr>
                <w:b/>
                <w:bCs/>
                <w:sz w:val="20"/>
                <w:szCs w:val="20"/>
              </w:rPr>
            </w:pPr>
          </w:p>
          <w:p w14:paraId="2A87BFFE" w14:textId="77777777" w:rsidR="006A19FA" w:rsidRPr="0051785F" w:rsidRDefault="006A19FA">
            <w:pPr>
              <w:pStyle w:val="TableParagraph"/>
              <w:kinsoku w:val="0"/>
              <w:overflowPunct w:val="0"/>
              <w:spacing w:before="7"/>
              <w:rPr>
                <w:b/>
                <w:bCs/>
                <w:sz w:val="15"/>
                <w:szCs w:val="15"/>
              </w:rPr>
            </w:pPr>
          </w:p>
          <w:p w14:paraId="34DD3489" w14:textId="77777777" w:rsidR="006A19FA" w:rsidRPr="0051785F" w:rsidRDefault="006A19FA">
            <w:pPr>
              <w:pStyle w:val="TableParagraph"/>
              <w:kinsoku w:val="0"/>
              <w:overflowPunct w:val="0"/>
              <w:spacing w:before="1"/>
              <w:ind w:left="241"/>
              <w:rPr>
                <w:sz w:val="18"/>
                <w:szCs w:val="18"/>
              </w:rPr>
            </w:pPr>
            <w:r w:rsidRPr="0051785F">
              <w:rPr>
                <w:sz w:val="18"/>
                <w:szCs w:val="18"/>
              </w:rPr>
              <w:t>(3,151)</w:t>
            </w:r>
          </w:p>
        </w:tc>
        <w:tc>
          <w:tcPr>
            <w:tcW w:w="1017" w:type="dxa"/>
            <w:tcBorders>
              <w:top w:val="none" w:sz="6" w:space="0" w:color="auto"/>
              <w:left w:val="none" w:sz="6" w:space="0" w:color="auto"/>
              <w:bottom w:val="none" w:sz="6" w:space="0" w:color="auto"/>
              <w:right w:val="none" w:sz="6" w:space="0" w:color="auto"/>
            </w:tcBorders>
          </w:tcPr>
          <w:p w14:paraId="25354DA1" w14:textId="77777777" w:rsidR="006A19FA" w:rsidRPr="0051785F" w:rsidRDefault="006A19FA">
            <w:pPr>
              <w:pStyle w:val="TableParagraph"/>
              <w:kinsoku w:val="0"/>
              <w:overflowPunct w:val="0"/>
              <w:rPr>
                <w:b/>
                <w:bCs/>
                <w:sz w:val="20"/>
                <w:szCs w:val="20"/>
              </w:rPr>
            </w:pPr>
          </w:p>
          <w:p w14:paraId="08EFD582" w14:textId="77777777" w:rsidR="006A19FA" w:rsidRPr="0051785F" w:rsidRDefault="006A19FA">
            <w:pPr>
              <w:pStyle w:val="TableParagraph"/>
              <w:kinsoku w:val="0"/>
              <w:overflowPunct w:val="0"/>
              <w:spacing w:before="7"/>
              <w:rPr>
                <w:b/>
                <w:bCs/>
                <w:sz w:val="15"/>
                <w:szCs w:val="15"/>
              </w:rPr>
            </w:pPr>
          </w:p>
          <w:p w14:paraId="73DEA2A8" w14:textId="77777777" w:rsidR="006A19FA" w:rsidRPr="0051785F" w:rsidRDefault="006A19FA">
            <w:pPr>
              <w:pStyle w:val="TableParagraph"/>
              <w:kinsoku w:val="0"/>
              <w:overflowPunct w:val="0"/>
              <w:spacing w:before="1"/>
              <w:ind w:left="83" w:right="83"/>
              <w:jc w:val="center"/>
              <w:rPr>
                <w:sz w:val="18"/>
                <w:szCs w:val="18"/>
              </w:rPr>
            </w:pPr>
            <w:r w:rsidRPr="0051785F">
              <w:rPr>
                <w:sz w:val="18"/>
                <w:szCs w:val="18"/>
              </w:rPr>
              <w:t>(3,310)</w:t>
            </w:r>
          </w:p>
        </w:tc>
        <w:tc>
          <w:tcPr>
            <w:tcW w:w="1016" w:type="dxa"/>
            <w:tcBorders>
              <w:top w:val="none" w:sz="6" w:space="0" w:color="auto"/>
              <w:left w:val="none" w:sz="6" w:space="0" w:color="auto"/>
              <w:bottom w:val="none" w:sz="6" w:space="0" w:color="auto"/>
              <w:right w:val="none" w:sz="6" w:space="0" w:color="auto"/>
            </w:tcBorders>
          </w:tcPr>
          <w:p w14:paraId="3F12FD58" w14:textId="77777777" w:rsidR="006A19FA" w:rsidRPr="0051785F" w:rsidRDefault="006A19FA">
            <w:pPr>
              <w:pStyle w:val="TableParagraph"/>
              <w:kinsoku w:val="0"/>
              <w:overflowPunct w:val="0"/>
              <w:rPr>
                <w:b/>
                <w:bCs/>
                <w:sz w:val="20"/>
                <w:szCs w:val="20"/>
              </w:rPr>
            </w:pPr>
          </w:p>
          <w:p w14:paraId="568DEB9D" w14:textId="77777777" w:rsidR="006A19FA" w:rsidRPr="0051785F" w:rsidRDefault="006A19FA">
            <w:pPr>
              <w:pStyle w:val="TableParagraph"/>
              <w:kinsoku w:val="0"/>
              <w:overflowPunct w:val="0"/>
              <w:spacing w:before="7"/>
              <w:rPr>
                <w:b/>
                <w:bCs/>
                <w:sz w:val="15"/>
                <w:szCs w:val="15"/>
              </w:rPr>
            </w:pPr>
          </w:p>
          <w:p w14:paraId="1D94CD4A" w14:textId="77777777" w:rsidR="006A19FA" w:rsidRPr="0051785F" w:rsidRDefault="006A19FA">
            <w:pPr>
              <w:pStyle w:val="TableParagraph"/>
              <w:kinsoku w:val="0"/>
              <w:overflowPunct w:val="0"/>
              <w:spacing w:before="1"/>
              <w:ind w:left="240"/>
              <w:rPr>
                <w:sz w:val="18"/>
                <w:szCs w:val="18"/>
              </w:rPr>
            </w:pPr>
            <w:r w:rsidRPr="0051785F">
              <w:rPr>
                <w:sz w:val="18"/>
                <w:szCs w:val="18"/>
              </w:rPr>
              <w:t>(2,960)</w:t>
            </w:r>
          </w:p>
        </w:tc>
        <w:tc>
          <w:tcPr>
            <w:tcW w:w="1017" w:type="dxa"/>
            <w:tcBorders>
              <w:top w:val="none" w:sz="6" w:space="0" w:color="auto"/>
              <w:left w:val="none" w:sz="6" w:space="0" w:color="auto"/>
              <w:bottom w:val="none" w:sz="6" w:space="0" w:color="auto"/>
              <w:right w:val="none" w:sz="6" w:space="0" w:color="auto"/>
            </w:tcBorders>
          </w:tcPr>
          <w:p w14:paraId="70944EE5" w14:textId="77777777" w:rsidR="006A19FA" w:rsidRPr="0051785F" w:rsidRDefault="006A19FA">
            <w:pPr>
              <w:pStyle w:val="TableParagraph"/>
              <w:kinsoku w:val="0"/>
              <w:overflowPunct w:val="0"/>
              <w:rPr>
                <w:b/>
                <w:bCs/>
                <w:sz w:val="20"/>
                <w:szCs w:val="20"/>
              </w:rPr>
            </w:pPr>
          </w:p>
          <w:p w14:paraId="04A39E2E" w14:textId="77777777" w:rsidR="006A19FA" w:rsidRPr="0051785F" w:rsidRDefault="006A19FA">
            <w:pPr>
              <w:pStyle w:val="TableParagraph"/>
              <w:kinsoku w:val="0"/>
              <w:overflowPunct w:val="0"/>
              <w:spacing w:before="7"/>
              <w:rPr>
                <w:b/>
                <w:bCs/>
                <w:sz w:val="15"/>
                <w:szCs w:val="15"/>
              </w:rPr>
            </w:pPr>
          </w:p>
          <w:p w14:paraId="13F80F46" w14:textId="77777777" w:rsidR="006A19FA" w:rsidRPr="0051785F" w:rsidRDefault="006A19FA">
            <w:pPr>
              <w:pStyle w:val="TableParagraph"/>
              <w:kinsoku w:val="0"/>
              <w:overflowPunct w:val="0"/>
              <w:spacing w:before="1"/>
              <w:ind w:left="83" w:right="88"/>
              <w:jc w:val="center"/>
              <w:rPr>
                <w:sz w:val="18"/>
                <w:szCs w:val="18"/>
              </w:rPr>
            </w:pPr>
            <w:r w:rsidRPr="0051785F">
              <w:rPr>
                <w:sz w:val="18"/>
                <w:szCs w:val="18"/>
              </w:rPr>
              <w:t>(2,156)</w:t>
            </w:r>
          </w:p>
        </w:tc>
        <w:tc>
          <w:tcPr>
            <w:tcW w:w="1017" w:type="dxa"/>
            <w:tcBorders>
              <w:top w:val="none" w:sz="6" w:space="0" w:color="auto"/>
              <w:left w:val="none" w:sz="6" w:space="0" w:color="auto"/>
              <w:bottom w:val="none" w:sz="6" w:space="0" w:color="auto"/>
              <w:right w:val="none" w:sz="6" w:space="0" w:color="auto"/>
            </w:tcBorders>
          </w:tcPr>
          <w:p w14:paraId="2E6EABA0" w14:textId="77777777" w:rsidR="006A19FA" w:rsidRPr="0051785F" w:rsidRDefault="006A19FA">
            <w:pPr>
              <w:pStyle w:val="TableParagraph"/>
              <w:kinsoku w:val="0"/>
              <w:overflowPunct w:val="0"/>
              <w:rPr>
                <w:b/>
                <w:bCs/>
                <w:sz w:val="20"/>
                <w:szCs w:val="20"/>
              </w:rPr>
            </w:pPr>
          </w:p>
          <w:p w14:paraId="66BADFA1" w14:textId="77777777" w:rsidR="006A19FA" w:rsidRPr="0051785F" w:rsidRDefault="006A19FA">
            <w:pPr>
              <w:pStyle w:val="TableParagraph"/>
              <w:kinsoku w:val="0"/>
              <w:overflowPunct w:val="0"/>
              <w:spacing w:before="7"/>
              <w:rPr>
                <w:b/>
                <w:bCs/>
                <w:sz w:val="15"/>
                <w:szCs w:val="15"/>
              </w:rPr>
            </w:pPr>
          </w:p>
          <w:p w14:paraId="2A2220C5" w14:textId="77777777" w:rsidR="006A19FA" w:rsidRPr="0051785F" w:rsidRDefault="006A19FA">
            <w:pPr>
              <w:pStyle w:val="TableParagraph"/>
              <w:kinsoku w:val="0"/>
              <w:overflowPunct w:val="0"/>
              <w:spacing w:before="1"/>
              <w:ind w:left="83" w:right="87"/>
              <w:jc w:val="center"/>
              <w:rPr>
                <w:sz w:val="18"/>
                <w:szCs w:val="18"/>
              </w:rPr>
            </w:pPr>
            <w:r w:rsidRPr="0051785F">
              <w:rPr>
                <w:sz w:val="18"/>
                <w:szCs w:val="18"/>
              </w:rPr>
              <w:t>(2,173)</w:t>
            </w:r>
          </w:p>
        </w:tc>
        <w:tc>
          <w:tcPr>
            <w:tcW w:w="1016" w:type="dxa"/>
            <w:tcBorders>
              <w:top w:val="none" w:sz="6" w:space="0" w:color="auto"/>
              <w:left w:val="none" w:sz="6" w:space="0" w:color="auto"/>
              <w:bottom w:val="none" w:sz="6" w:space="0" w:color="auto"/>
              <w:right w:val="none" w:sz="6" w:space="0" w:color="auto"/>
            </w:tcBorders>
          </w:tcPr>
          <w:p w14:paraId="7A4FF403" w14:textId="77777777" w:rsidR="006A19FA" w:rsidRPr="0051785F" w:rsidRDefault="006A19FA">
            <w:pPr>
              <w:pStyle w:val="TableParagraph"/>
              <w:kinsoku w:val="0"/>
              <w:overflowPunct w:val="0"/>
              <w:rPr>
                <w:b/>
                <w:bCs/>
                <w:sz w:val="20"/>
                <w:szCs w:val="20"/>
              </w:rPr>
            </w:pPr>
          </w:p>
          <w:p w14:paraId="68511E1C" w14:textId="77777777" w:rsidR="006A19FA" w:rsidRPr="0051785F" w:rsidRDefault="006A19FA">
            <w:pPr>
              <w:pStyle w:val="TableParagraph"/>
              <w:kinsoku w:val="0"/>
              <w:overflowPunct w:val="0"/>
              <w:spacing w:before="7"/>
              <w:rPr>
                <w:b/>
                <w:bCs/>
                <w:sz w:val="15"/>
                <w:szCs w:val="15"/>
              </w:rPr>
            </w:pPr>
          </w:p>
          <w:p w14:paraId="0AFCFE4D" w14:textId="77777777" w:rsidR="006A19FA" w:rsidRPr="0051785F" w:rsidRDefault="006A19FA">
            <w:pPr>
              <w:pStyle w:val="TableParagraph"/>
              <w:kinsoku w:val="0"/>
              <w:overflowPunct w:val="0"/>
              <w:spacing w:before="1"/>
              <w:ind w:left="82" w:right="89"/>
              <w:jc w:val="center"/>
              <w:rPr>
                <w:sz w:val="18"/>
                <w:szCs w:val="18"/>
              </w:rPr>
            </w:pPr>
            <w:r w:rsidRPr="0051785F">
              <w:rPr>
                <w:sz w:val="18"/>
                <w:szCs w:val="18"/>
              </w:rPr>
              <w:t>(2,187)</w:t>
            </w:r>
          </w:p>
        </w:tc>
      </w:tr>
    </w:tbl>
    <w:p w14:paraId="79739E4B" w14:textId="77777777" w:rsidR="006A19FA" w:rsidRDefault="006A19FA"/>
    <w:sectPr w:rsidR="006A19FA">
      <w:headerReference w:type="default" r:id="rId11"/>
      <w:pgSz w:w="15840" w:h="12240" w:orient="landscape"/>
      <w:pgMar w:top="1140" w:right="1100" w:bottom="280" w:left="1340" w:header="0" w:footer="0" w:gutter="0"/>
      <w:cols w:space="720" w:equalWidth="0">
        <w:col w:w="13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159C" w14:textId="77777777" w:rsidR="0051785F" w:rsidRDefault="0051785F">
      <w:r>
        <w:separator/>
      </w:r>
    </w:p>
  </w:endnote>
  <w:endnote w:type="continuationSeparator" w:id="0">
    <w:p w14:paraId="7E5DD491" w14:textId="77777777" w:rsidR="0051785F" w:rsidRDefault="0051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585D" w14:textId="77777777" w:rsidR="0051785F" w:rsidRDefault="0051785F">
      <w:r>
        <w:separator/>
      </w:r>
    </w:p>
  </w:footnote>
  <w:footnote w:type="continuationSeparator" w:id="0">
    <w:p w14:paraId="7BC4B1D9" w14:textId="77777777" w:rsidR="0051785F" w:rsidRDefault="0051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AFE4" w14:textId="77777777" w:rsidR="006A19FA" w:rsidRDefault="0051785F">
    <w:pPr>
      <w:pStyle w:val="BodyText"/>
      <w:kinsoku w:val="0"/>
      <w:overflowPunct w:val="0"/>
      <w:spacing w:line="14" w:lineRule="auto"/>
      <w:rPr>
        <w:sz w:val="20"/>
        <w:szCs w:val="20"/>
      </w:rPr>
    </w:pPr>
    <w:r>
      <w:rPr>
        <w:noProof/>
      </w:rPr>
      <w:pict w14:anchorId="47756FE5">
        <v:shapetype id="_x0000_t202" coordsize="21600,21600" o:spt="202" path="m,l,21600r21600,l21600,xe">
          <v:stroke joinstyle="miter"/>
          <v:path gradientshapeok="t" o:connecttype="rect"/>
        </v:shapetype>
        <v:shape id="_x0000_s2049" type="#_x0000_t202" style="position:absolute;margin-left:71pt;margin-top:35.45pt;width:243pt;height:42.9pt;z-index:-3;mso-position-horizontal-relative:page;mso-position-vertical-relative:page" o:allowincell="f" filled="f" stroked="f">
          <v:textbox inset="0,0,0,0">
            <w:txbxContent>
              <w:p w14:paraId="70C392EE" w14:textId="77777777" w:rsidR="006A19FA" w:rsidRDefault="006A19FA">
                <w:pPr>
                  <w:pStyle w:val="BodyText"/>
                  <w:kinsoku w:val="0"/>
                  <w:overflowPunct w:val="0"/>
                  <w:spacing w:before="10"/>
                  <w:ind w:left="20"/>
                  <w:rPr>
                    <w:b/>
                    <w:bCs/>
                  </w:rPr>
                </w:pPr>
                <w:r>
                  <w:rPr>
                    <w:b/>
                    <w:bCs/>
                  </w:rPr>
                  <w:t>FINANCE AND CAPITAL STRATEGIES -</w:t>
                </w:r>
                <w:r>
                  <w:rPr>
                    <w:b/>
                    <w:bCs/>
                  </w:rPr>
                  <w:fldChar w:fldCharType="begin"/>
                </w:r>
                <w:r>
                  <w:rPr>
                    <w:b/>
                    <w:bCs/>
                  </w:rPr>
                  <w:instrText xml:space="preserve"> PAGE </w:instrText>
                </w:r>
                <w:r>
                  <w:rPr>
                    <w:b/>
                    <w:bCs/>
                  </w:rPr>
                  <w:fldChar w:fldCharType="separate"/>
                </w:r>
                <w:r w:rsidR="00FF4E57">
                  <w:rPr>
                    <w:b/>
                    <w:bCs/>
                    <w:noProof/>
                  </w:rPr>
                  <w:t>2</w:t>
                </w:r>
                <w:r>
                  <w:rPr>
                    <w:b/>
                    <w:bCs/>
                  </w:rPr>
                  <w:fldChar w:fldCharType="end"/>
                </w:r>
                <w:r>
                  <w:rPr>
                    <w:b/>
                    <w:bCs/>
                  </w:rPr>
                  <w:t>- COMMITTEE</w:t>
                </w:r>
              </w:p>
              <w:p w14:paraId="19E8A5C1" w14:textId="77777777" w:rsidR="006A19FA" w:rsidRDefault="006A19FA">
                <w:pPr>
                  <w:pStyle w:val="BodyText"/>
                  <w:kinsoku w:val="0"/>
                  <w:overflowPunct w:val="0"/>
                  <w:ind w:left="20"/>
                  <w:rPr>
                    <w:b/>
                    <w:bCs/>
                  </w:rPr>
                </w:pPr>
                <w:r>
                  <w:rPr>
                    <w:b/>
                    <w:bCs/>
                  </w:rPr>
                  <w:t>September 16, 2020</w:t>
                </w:r>
              </w:p>
            </w:txbxContent>
          </v:textbox>
          <w10:wrap anchorx="page" anchory="page"/>
        </v:shape>
      </w:pict>
    </w:r>
    <w:r>
      <w:rPr>
        <w:noProof/>
      </w:rPr>
      <w:pict w14:anchorId="7F527616">
        <v:shape id="_x0000_s2050" type="#_x0000_t202" style="position:absolute;margin-left:517.65pt;margin-top:35.45pt;width:23.25pt;height:15.3pt;z-index:-2;mso-position-horizontal-relative:page;mso-position-vertical-relative:page" o:allowincell="f" filled="f" stroked="f">
          <v:textbox inset="0,0,0,0">
            <w:txbxContent>
              <w:p w14:paraId="5F05981B" w14:textId="77777777" w:rsidR="006A19FA" w:rsidRDefault="006A19FA">
                <w:pPr>
                  <w:pStyle w:val="BodyText"/>
                  <w:kinsoku w:val="0"/>
                  <w:overflowPunct w:val="0"/>
                  <w:spacing w:before="10"/>
                  <w:ind w:left="20"/>
                  <w:rPr>
                    <w:b/>
                    <w:bCs/>
                  </w:rPr>
                </w:pPr>
                <w:r>
                  <w:rPr>
                    <w:b/>
                    <w:bCs/>
                  </w:rPr>
                  <w:t>F1B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1F38" w14:textId="77777777" w:rsidR="006A19FA" w:rsidRDefault="0051785F">
    <w:pPr>
      <w:pStyle w:val="BodyText"/>
      <w:kinsoku w:val="0"/>
      <w:overflowPunct w:val="0"/>
      <w:spacing w:line="14" w:lineRule="auto"/>
      <w:rPr>
        <w:sz w:val="20"/>
        <w:szCs w:val="20"/>
      </w:rPr>
    </w:pPr>
    <w:r>
      <w:rPr>
        <w:noProof/>
      </w:rPr>
      <w:pict w14:anchorId="1989184A">
        <v:shapetype id="_x0000_t202" coordsize="21600,21600" o:spt="202" path="m,l,21600r21600,l21600,xe">
          <v:stroke joinstyle="miter"/>
          <v:path gradientshapeok="t" o:connecttype="rect"/>
        </v:shapetype>
        <v:shape id="_x0000_s2051" type="#_x0000_t202" style="position:absolute;margin-left:442.65pt;margin-top:71.45pt;width:99.4pt;height:15.3pt;z-index:-1;mso-position-horizontal-relative:page;mso-position-vertical-relative:page" o:allowincell="f" filled="f" stroked="f">
          <v:textbox inset="0,0,0,0">
            <w:txbxContent>
              <w:p w14:paraId="1B38C90F" w14:textId="77777777" w:rsidR="006A19FA" w:rsidRDefault="006A19FA">
                <w:pPr>
                  <w:pStyle w:val="BodyText"/>
                  <w:kinsoku w:val="0"/>
                  <w:overflowPunct w:val="0"/>
                  <w:spacing w:before="10"/>
                  <w:ind w:left="20"/>
                  <w:rPr>
                    <w:b/>
                    <w:bCs/>
                  </w:rPr>
                </w:pPr>
                <w:r>
                  <w:rPr>
                    <w:b/>
                    <w:bCs/>
                  </w:rPr>
                  <w:t xml:space="preserve">ATTACHMENT </w:t>
                </w:r>
                <w:r>
                  <w:rPr>
                    <w:b/>
                    <w:bCs/>
                  </w:rPr>
                  <w:fldChar w:fldCharType="begin"/>
                </w:r>
                <w:r>
                  <w:rPr>
                    <w:b/>
                    <w:bCs/>
                  </w:rPr>
                  <w:instrText xml:space="preserve"> PAGE </w:instrText>
                </w:r>
                <w:r>
                  <w:rPr>
                    <w:b/>
                    <w:bCs/>
                  </w:rPr>
                  <w:fldChar w:fldCharType="separate"/>
                </w:r>
                <w:r w:rsidR="00FF4E57">
                  <w:rPr>
                    <w:b/>
                    <w:bCs/>
                    <w:noProof/>
                  </w:rPr>
                  <w:t>1</w:t>
                </w:r>
                <w:r>
                  <w:rPr>
                    <w:b/>
                    <w:bCs/>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8F1A" w14:textId="77777777" w:rsidR="006A19FA" w:rsidRDefault="006A19FA">
    <w:pPr>
      <w:pStyle w:val="BodyText"/>
      <w:kinsoku w:val="0"/>
      <w:overflowPunct w:val="0"/>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B3B2" w14:textId="77777777" w:rsidR="006A19FA" w:rsidRDefault="006A19FA">
    <w:pPr>
      <w:pStyle w:val="BodyText"/>
      <w:kinsoku w:val="0"/>
      <w:overflowPunct w:val="0"/>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1460" w:hanging="780"/>
      </w:pPr>
      <w:rPr>
        <w:rFonts w:ascii="Times New Roman" w:hAnsi="Times New Roman" w:cs="Times New Roman"/>
        <w:b w:val="0"/>
        <w:bCs w:val="0"/>
        <w:spacing w:val="-1"/>
        <w:w w:val="99"/>
        <w:sz w:val="24"/>
        <w:szCs w:val="24"/>
      </w:rPr>
    </w:lvl>
    <w:lvl w:ilvl="1">
      <w:start w:val="1"/>
      <w:numFmt w:val="decimal"/>
      <w:lvlText w:val="(%2)"/>
      <w:lvlJc w:val="left"/>
      <w:pPr>
        <w:ind w:left="2180" w:hanging="780"/>
      </w:pPr>
      <w:rPr>
        <w:rFonts w:ascii="Times New Roman" w:hAnsi="Times New Roman" w:cs="Times New Roman"/>
        <w:b w:val="0"/>
        <w:bCs w:val="0"/>
        <w:spacing w:val="-5"/>
        <w:w w:val="99"/>
        <w:sz w:val="24"/>
        <w:szCs w:val="24"/>
      </w:rPr>
    </w:lvl>
    <w:lvl w:ilvl="2">
      <w:numFmt w:val="bullet"/>
      <w:lvlText w:val="•"/>
      <w:lvlJc w:val="left"/>
      <w:pPr>
        <w:ind w:left="3164" w:hanging="780"/>
      </w:pPr>
    </w:lvl>
    <w:lvl w:ilvl="3">
      <w:numFmt w:val="bullet"/>
      <w:lvlText w:val="•"/>
      <w:lvlJc w:val="left"/>
      <w:pPr>
        <w:ind w:left="4148" w:hanging="780"/>
      </w:pPr>
    </w:lvl>
    <w:lvl w:ilvl="4">
      <w:numFmt w:val="bullet"/>
      <w:lvlText w:val="•"/>
      <w:lvlJc w:val="left"/>
      <w:pPr>
        <w:ind w:left="5133" w:hanging="780"/>
      </w:pPr>
    </w:lvl>
    <w:lvl w:ilvl="5">
      <w:numFmt w:val="bullet"/>
      <w:lvlText w:val="•"/>
      <w:lvlJc w:val="left"/>
      <w:pPr>
        <w:ind w:left="6117" w:hanging="780"/>
      </w:pPr>
    </w:lvl>
    <w:lvl w:ilvl="6">
      <w:numFmt w:val="bullet"/>
      <w:lvlText w:val="•"/>
      <w:lvlJc w:val="left"/>
      <w:pPr>
        <w:ind w:left="7102" w:hanging="780"/>
      </w:pPr>
    </w:lvl>
    <w:lvl w:ilvl="7">
      <w:numFmt w:val="bullet"/>
      <w:lvlText w:val="•"/>
      <w:lvlJc w:val="left"/>
      <w:pPr>
        <w:ind w:left="8086" w:hanging="780"/>
      </w:pPr>
    </w:lvl>
    <w:lvl w:ilvl="8">
      <w:numFmt w:val="bullet"/>
      <w:lvlText w:val="•"/>
      <w:lvlJc w:val="left"/>
      <w:pPr>
        <w:ind w:left="9071" w:hanging="780"/>
      </w:pPr>
    </w:lvl>
  </w:abstractNum>
  <w:abstractNum w:abstractNumId="1" w15:restartNumberingAfterBreak="0">
    <w:nsid w:val="00000403"/>
    <w:multiLevelType w:val="multilevel"/>
    <w:tmpl w:val="00000886"/>
    <w:lvl w:ilvl="0">
      <w:numFmt w:val="bullet"/>
      <w:lvlText w:val=""/>
      <w:lvlJc w:val="left"/>
      <w:pPr>
        <w:ind w:left="1400" w:hanging="360"/>
      </w:pPr>
      <w:rPr>
        <w:rFonts w:ascii="Symbol" w:hAnsi="Symbol"/>
        <w:b w:val="0"/>
        <w:w w:val="100"/>
        <w:sz w:val="24"/>
      </w:rPr>
    </w:lvl>
    <w:lvl w:ilvl="1">
      <w:numFmt w:val="bullet"/>
      <w:lvlText w:val="•"/>
      <w:lvlJc w:val="left"/>
      <w:pPr>
        <w:ind w:left="2364" w:hanging="360"/>
      </w:pPr>
    </w:lvl>
    <w:lvl w:ilvl="2">
      <w:numFmt w:val="bullet"/>
      <w:lvlText w:val="•"/>
      <w:lvlJc w:val="left"/>
      <w:pPr>
        <w:ind w:left="3328" w:hanging="360"/>
      </w:pPr>
    </w:lvl>
    <w:lvl w:ilvl="3">
      <w:numFmt w:val="bullet"/>
      <w:lvlText w:val="•"/>
      <w:lvlJc w:val="left"/>
      <w:pPr>
        <w:ind w:left="4292" w:hanging="360"/>
      </w:pPr>
    </w:lvl>
    <w:lvl w:ilvl="4">
      <w:numFmt w:val="bullet"/>
      <w:lvlText w:val="•"/>
      <w:lvlJc w:val="left"/>
      <w:pPr>
        <w:ind w:left="5256" w:hanging="360"/>
      </w:pPr>
    </w:lvl>
    <w:lvl w:ilvl="5">
      <w:numFmt w:val="bullet"/>
      <w:lvlText w:val="•"/>
      <w:lvlJc w:val="left"/>
      <w:pPr>
        <w:ind w:left="6220" w:hanging="360"/>
      </w:pPr>
    </w:lvl>
    <w:lvl w:ilvl="6">
      <w:numFmt w:val="bullet"/>
      <w:lvlText w:val="•"/>
      <w:lvlJc w:val="left"/>
      <w:pPr>
        <w:ind w:left="7184" w:hanging="360"/>
      </w:pPr>
    </w:lvl>
    <w:lvl w:ilvl="7">
      <w:numFmt w:val="bullet"/>
      <w:lvlText w:val="•"/>
      <w:lvlJc w:val="left"/>
      <w:pPr>
        <w:ind w:left="8148" w:hanging="360"/>
      </w:pPr>
    </w:lvl>
    <w:lvl w:ilvl="8">
      <w:numFmt w:val="bullet"/>
      <w:lvlText w:val="•"/>
      <w:lvlJc w:val="left"/>
      <w:pPr>
        <w:ind w:left="9112" w:hanging="360"/>
      </w:pPr>
    </w:lvl>
  </w:abstractNum>
  <w:abstractNum w:abstractNumId="2" w15:restartNumberingAfterBreak="0">
    <w:nsid w:val="00000404"/>
    <w:multiLevelType w:val="multilevel"/>
    <w:tmpl w:val="00000887"/>
    <w:lvl w:ilvl="0">
      <w:start w:val="1"/>
      <w:numFmt w:val="decimal"/>
      <w:lvlText w:val="%1."/>
      <w:lvlJc w:val="left"/>
      <w:pPr>
        <w:ind w:left="680" w:hanging="240"/>
      </w:pPr>
      <w:rPr>
        <w:rFonts w:ascii="Times New Roman" w:hAnsi="Times New Roman" w:cs="Times New Roman"/>
        <w:b w:val="0"/>
        <w:bCs w:val="0"/>
        <w:spacing w:val="-8"/>
        <w:w w:val="99"/>
        <w:sz w:val="24"/>
        <w:szCs w:val="24"/>
      </w:rPr>
    </w:lvl>
    <w:lvl w:ilvl="1">
      <w:numFmt w:val="bullet"/>
      <w:lvlText w:val="•"/>
      <w:lvlJc w:val="left"/>
      <w:pPr>
        <w:ind w:left="4160" w:hanging="240"/>
      </w:pPr>
    </w:lvl>
    <w:lvl w:ilvl="2">
      <w:numFmt w:val="bullet"/>
      <w:lvlText w:val="•"/>
      <w:lvlJc w:val="left"/>
      <w:pPr>
        <w:ind w:left="4860" w:hanging="240"/>
      </w:pPr>
    </w:lvl>
    <w:lvl w:ilvl="3">
      <w:numFmt w:val="bullet"/>
      <w:lvlText w:val="•"/>
      <w:lvlJc w:val="left"/>
      <w:pPr>
        <w:ind w:left="5560" w:hanging="240"/>
      </w:pPr>
    </w:lvl>
    <w:lvl w:ilvl="4">
      <w:numFmt w:val="bullet"/>
      <w:lvlText w:val="•"/>
      <w:lvlJc w:val="left"/>
      <w:pPr>
        <w:ind w:left="6260" w:hanging="240"/>
      </w:pPr>
    </w:lvl>
    <w:lvl w:ilvl="5">
      <w:numFmt w:val="bullet"/>
      <w:lvlText w:val="•"/>
      <w:lvlJc w:val="left"/>
      <w:pPr>
        <w:ind w:left="6960" w:hanging="240"/>
      </w:pPr>
    </w:lvl>
    <w:lvl w:ilvl="6">
      <w:numFmt w:val="bullet"/>
      <w:lvlText w:val="•"/>
      <w:lvlJc w:val="left"/>
      <w:pPr>
        <w:ind w:left="7660" w:hanging="240"/>
      </w:pPr>
    </w:lvl>
    <w:lvl w:ilvl="7">
      <w:numFmt w:val="bullet"/>
      <w:lvlText w:val="•"/>
      <w:lvlJc w:val="left"/>
      <w:pPr>
        <w:ind w:left="8360" w:hanging="240"/>
      </w:pPr>
    </w:lvl>
    <w:lvl w:ilvl="8">
      <w:numFmt w:val="bullet"/>
      <w:lvlText w:val="•"/>
      <w:lvlJc w:val="left"/>
      <w:pPr>
        <w:ind w:left="9060" w:hanging="2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4E57"/>
    <w:rsid w:val="001250FB"/>
    <w:rsid w:val="0051785F"/>
    <w:rsid w:val="006960B6"/>
    <w:rsid w:val="006A19FA"/>
    <w:rsid w:val="00711309"/>
    <w:rsid w:val="009170C3"/>
    <w:rsid w:val="00943387"/>
    <w:rsid w:val="00BF67A1"/>
    <w:rsid w:val="00C10AC7"/>
    <w:rsid w:val="00C40366"/>
    <w:rsid w:val="00CA22D1"/>
    <w:rsid w:val="00CC67BD"/>
    <w:rsid w:val="00EE49E3"/>
    <w:rsid w:val="00F12CAF"/>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6BCF164"/>
  <w14:defaultImageDpi w14:val="0"/>
  <w15:docId w15:val="{352BB6DB-66DF-47F4-9798-61C9A29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680"/>
      <w:outlineLvl w:val="0"/>
    </w:pPr>
    <w:rPr>
      <w:b/>
      <w:bCs/>
      <w:sz w:val="24"/>
      <w:szCs w:val="24"/>
    </w:rPr>
  </w:style>
  <w:style w:type="paragraph" w:styleId="Heading2">
    <w:name w:val="heading 2"/>
    <w:basedOn w:val="Normal"/>
    <w:next w:val="Normal"/>
    <w:link w:val="Heading2Char"/>
    <w:uiPriority w:val="1"/>
    <w:qFormat/>
    <w:pPr>
      <w:ind w:left="68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pPr>
      <w:ind w:left="1400" w:hanging="36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2435</Words>
  <Characters>13881</Characters>
  <Application>Microsoft Office Word</Application>
  <DocSecurity>0</DocSecurity>
  <Lines>115</Lines>
  <Paragraphs>32</Paragraphs>
  <ScaleCrop>false</ScaleCrop>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rewilson</dc:creator>
  <cp:keywords/>
  <dc:description/>
  <cp:lastModifiedBy>Karole Morgan</cp:lastModifiedBy>
  <cp:revision>2</cp:revision>
  <dcterms:created xsi:type="dcterms:W3CDTF">2021-02-16T21:40:00Z</dcterms:created>
  <dcterms:modified xsi:type="dcterms:W3CDTF">2021-02-16T21:40:00Z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